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5"/>
        <w:gridCol w:w="7375"/>
      </w:tblGrid>
      <w:tr w:rsidR="00114D43" w:rsidRPr="001F033F" w14:paraId="366229E4" w14:textId="77777777" w:rsidTr="007C6269">
        <w:tc>
          <w:tcPr>
            <w:tcW w:w="7375" w:type="dxa"/>
          </w:tcPr>
          <w:p w14:paraId="0A71E97B" w14:textId="37662C06" w:rsidR="00114D43" w:rsidRPr="001F033F" w:rsidRDefault="00C80FD0" w:rsidP="00C922FB">
            <w:pPr>
              <w:rPr>
                <w:rFonts w:ascii="Calibri" w:hAnsi="Calibri" w:cs="Calibri"/>
                <w:b/>
                <w:bCs/>
                <w:sz w:val="18"/>
                <w:szCs w:val="18"/>
                <w:u w:val="single"/>
              </w:rPr>
            </w:pPr>
            <w:r w:rsidRPr="001F033F">
              <w:rPr>
                <w:rFonts w:ascii="Calibri" w:hAnsi="Calibri" w:cs="Calibri"/>
                <w:b/>
                <w:bCs/>
                <w:noProof/>
                <w:sz w:val="18"/>
                <w:szCs w:val="18"/>
                <w:u w:val="single"/>
                <w:lang w:eastAsia="en-GB"/>
              </w:rPr>
              <w:pict w14:anchorId="5FBC7AD7">
                <v:shapetype id="_x0000_t202" coordsize="21600,21600" o:spt="202" path="m,l,21600r21600,l21600,xe">
                  <v:stroke joinstyle="miter"/>
                  <v:path gradientshapeok="t" o:connecttype="rect"/>
                </v:shapetype>
                <v:shape id="_x0000_s1029" type="#_x0000_t202" style="position:absolute;margin-left:477.6pt;margin-top:-27.35pt;width:198pt;height:18pt;z-index:251658240" stroked="f">
                  <v:textbox style="mso-next-textbox:#_x0000_s1029">
                    <w:txbxContent>
                      <w:p w14:paraId="74909A0B" w14:textId="77777777" w:rsidR="00C80FD0" w:rsidRPr="00C46B67" w:rsidRDefault="00C80FD0" w:rsidP="00BE3843">
                        <w:pPr>
                          <w:jc w:val="center"/>
                          <w:rPr>
                            <w:rFonts w:ascii="Arial" w:hAnsi="Arial" w:cs="Arial"/>
                            <w:b/>
                          </w:rPr>
                        </w:pPr>
                      </w:p>
                    </w:txbxContent>
                  </v:textbox>
                </v:shape>
              </w:pict>
            </w:r>
            <w:r w:rsidR="006B7D2B" w:rsidRPr="001F033F">
              <w:rPr>
                <w:rFonts w:ascii="Calibri" w:hAnsi="Calibri" w:cs="Calibri"/>
                <w:b/>
                <w:bCs/>
                <w:noProof/>
                <w:sz w:val="18"/>
                <w:szCs w:val="18"/>
                <w:u w:val="single"/>
                <w:lang w:eastAsia="en-GB"/>
              </w:rPr>
              <w:pict w14:anchorId="5CC17BC6">
                <v:shape id="_x0000_s1028" type="#_x0000_t202" style="position:absolute;margin-left:225pt;margin-top:-27.5pt;width:225pt;height:18pt;z-index:251657216">
                  <v:textbox style="mso-next-textbox:#_x0000_s1028">
                    <w:txbxContent>
                      <w:p w14:paraId="47FB1D12" w14:textId="77777777" w:rsidR="006B7D2B" w:rsidRPr="006B7D2B" w:rsidRDefault="006B7D2B" w:rsidP="006B7D2B">
                        <w:pPr>
                          <w:jc w:val="center"/>
                          <w:rPr>
                            <w:rFonts w:ascii="Arial" w:hAnsi="Arial" w:cs="Arial"/>
                            <w:b/>
                            <w:sz w:val="22"/>
                            <w:szCs w:val="22"/>
                          </w:rPr>
                        </w:pPr>
                        <w:r w:rsidRPr="006B7D2B">
                          <w:rPr>
                            <w:rFonts w:ascii="Arial" w:hAnsi="Arial" w:cs="Arial"/>
                            <w:b/>
                            <w:sz w:val="22"/>
                            <w:szCs w:val="22"/>
                          </w:rPr>
                          <w:t>ABF ROLE DEFINITION</w:t>
                        </w:r>
                      </w:p>
                    </w:txbxContent>
                  </v:textbox>
                </v:shape>
              </w:pict>
            </w:r>
            <w:r w:rsidR="00114D43" w:rsidRPr="001F033F">
              <w:rPr>
                <w:rFonts w:ascii="Calibri" w:hAnsi="Calibri" w:cs="Calibri"/>
                <w:b/>
                <w:bCs/>
                <w:sz w:val="18"/>
                <w:szCs w:val="18"/>
                <w:u w:val="single"/>
              </w:rPr>
              <w:t>Role Title</w:t>
            </w:r>
            <w:r w:rsidR="00114D43" w:rsidRPr="001F033F">
              <w:rPr>
                <w:rFonts w:ascii="Calibri" w:hAnsi="Calibri" w:cs="Calibri"/>
                <w:b/>
                <w:bCs/>
                <w:sz w:val="18"/>
                <w:szCs w:val="18"/>
              </w:rPr>
              <w:t>: -</w:t>
            </w:r>
            <w:r w:rsidR="0001471C" w:rsidRPr="001F033F">
              <w:rPr>
                <w:rFonts w:ascii="Calibri" w:hAnsi="Calibri" w:cs="Calibri"/>
                <w:b/>
                <w:bCs/>
                <w:sz w:val="18"/>
                <w:szCs w:val="18"/>
              </w:rPr>
              <w:t xml:space="preserve"> </w:t>
            </w:r>
            <w:r w:rsidR="00DA55C4">
              <w:rPr>
                <w:rFonts w:ascii="Calibri" w:hAnsi="Calibri" w:cs="Calibri"/>
                <w:b/>
                <w:bCs/>
                <w:sz w:val="18"/>
                <w:szCs w:val="18"/>
              </w:rPr>
              <w:t>IT Audit Manager (</w:t>
            </w:r>
            <w:r w:rsidR="002F6E2A">
              <w:rPr>
                <w:rFonts w:ascii="Calibri" w:hAnsi="Calibri" w:cs="Calibri"/>
                <w:b/>
                <w:bCs/>
                <w:sz w:val="18"/>
                <w:szCs w:val="18"/>
              </w:rPr>
              <w:t>Agri</w:t>
            </w:r>
            <w:r w:rsidR="00DA55C4">
              <w:rPr>
                <w:rFonts w:ascii="Calibri" w:hAnsi="Calibri" w:cs="Calibri"/>
                <w:b/>
                <w:bCs/>
                <w:sz w:val="18"/>
                <w:szCs w:val="18"/>
              </w:rPr>
              <w:t>)</w:t>
            </w:r>
          </w:p>
        </w:tc>
        <w:tc>
          <w:tcPr>
            <w:tcW w:w="7375" w:type="dxa"/>
          </w:tcPr>
          <w:p w14:paraId="4F16BD1F" w14:textId="77777777" w:rsidR="00114D43" w:rsidRPr="001F033F" w:rsidRDefault="00114D43" w:rsidP="007C6269">
            <w:pPr>
              <w:spacing w:line="360" w:lineRule="auto"/>
              <w:rPr>
                <w:rFonts w:ascii="Calibri" w:hAnsi="Calibri" w:cs="Calibri"/>
                <w:b/>
                <w:bCs/>
                <w:sz w:val="18"/>
                <w:szCs w:val="18"/>
                <w:u w:val="single"/>
              </w:rPr>
            </w:pPr>
            <w:r w:rsidRPr="001F033F">
              <w:rPr>
                <w:rFonts w:ascii="Calibri" w:hAnsi="Calibri" w:cs="Calibri"/>
                <w:b/>
                <w:bCs/>
                <w:sz w:val="18"/>
                <w:szCs w:val="18"/>
                <w:u w:val="single"/>
              </w:rPr>
              <w:t>Reports to</w:t>
            </w:r>
            <w:r w:rsidRPr="001F033F">
              <w:rPr>
                <w:rFonts w:ascii="Calibri" w:hAnsi="Calibri" w:cs="Calibri"/>
                <w:b/>
                <w:bCs/>
                <w:sz w:val="18"/>
                <w:szCs w:val="18"/>
              </w:rPr>
              <w:t>:</w:t>
            </w:r>
            <w:r w:rsidR="00BF4120" w:rsidRPr="001F033F">
              <w:rPr>
                <w:rFonts w:ascii="Calibri" w:hAnsi="Calibri" w:cs="Calibri"/>
                <w:b/>
                <w:bCs/>
                <w:sz w:val="18"/>
                <w:szCs w:val="18"/>
              </w:rPr>
              <w:t xml:space="preserve"> - </w:t>
            </w:r>
            <w:r w:rsidR="00EB3D58">
              <w:rPr>
                <w:rFonts w:ascii="Calibri" w:hAnsi="Calibri" w:cs="Calibri"/>
                <w:b/>
                <w:bCs/>
                <w:sz w:val="18"/>
                <w:szCs w:val="18"/>
              </w:rPr>
              <w:t>Group Senior Manager- IT Audit</w:t>
            </w:r>
          </w:p>
        </w:tc>
      </w:tr>
    </w:tbl>
    <w:p w14:paraId="6EEDE000" w14:textId="77777777" w:rsidR="00114D43" w:rsidRPr="001F033F" w:rsidRDefault="00114D43">
      <w:pPr>
        <w:rPr>
          <w:rFonts w:ascii="Calibri" w:hAnsi="Calibri" w:cs="Calibri"/>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635"/>
      </w:tblGrid>
      <w:tr w:rsidR="00B37E79" w:rsidRPr="00412F5A" w14:paraId="51DFD9A7" w14:textId="77777777" w:rsidTr="00B37E79">
        <w:tc>
          <w:tcPr>
            <w:tcW w:w="2036" w:type="dxa"/>
          </w:tcPr>
          <w:p w14:paraId="36B7477A" w14:textId="77777777" w:rsidR="00B37E79" w:rsidRPr="00412F5A" w:rsidRDefault="00B37E79" w:rsidP="009759B9">
            <w:pPr>
              <w:rPr>
                <w:rFonts w:ascii="Calibri" w:hAnsi="Calibri" w:cs="Arial"/>
                <w:b/>
                <w:bCs/>
                <w:sz w:val="18"/>
                <w:szCs w:val="18"/>
                <w:u w:val="single"/>
              </w:rPr>
            </w:pPr>
            <w:r w:rsidRPr="00412F5A">
              <w:rPr>
                <w:rFonts w:ascii="Calibri" w:hAnsi="Calibri" w:cs="Arial"/>
                <w:b/>
                <w:bCs/>
                <w:sz w:val="18"/>
                <w:szCs w:val="18"/>
                <w:u w:val="single"/>
              </w:rPr>
              <w:t>Role Purpose</w:t>
            </w:r>
          </w:p>
        </w:tc>
        <w:tc>
          <w:tcPr>
            <w:tcW w:w="12635" w:type="dxa"/>
          </w:tcPr>
          <w:p w14:paraId="303DE751" w14:textId="5B96336F" w:rsidR="00B37E79" w:rsidRPr="00056B1C" w:rsidRDefault="00B37E79" w:rsidP="009759B9">
            <w:pPr>
              <w:pStyle w:val="BodyText"/>
              <w:spacing w:after="240"/>
              <w:rPr>
                <w:rFonts w:ascii="Calibri" w:hAnsi="Calibri" w:cs="Arial"/>
                <w:sz w:val="16"/>
                <w:szCs w:val="16"/>
              </w:rPr>
            </w:pPr>
            <w:r w:rsidRPr="00B37E79">
              <w:rPr>
                <w:rFonts w:ascii="Calibri" w:hAnsi="Calibri" w:cs="Arial"/>
                <w:sz w:val="16"/>
                <w:szCs w:val="16"/>
              </w:rPr>
              <w:t xml:space="preserve">This role requires an individual with initiative, drive and ambition to shape and deliver the future IT audit and risk strategy at ABF. This is a highly autonomous role that benefits from close interaction with senior leadership across ABF. This role is responsible for the development and execution of IT Audit plans for </w:t>
            </w:r>
            <w:r w:rsidR="002F6E2A">
              <w:rPr>
                <w:rFonts w:ascii="Calibri" w:hAnsi="Calibri" w:cs="Arial"/>
                <w:sz w:val="16"/>
                <w:szCs w:val="16"/>
              </w:rPr>
              <w:t>AB Agri</w:t>
            </w:r>
            <w:r w:rsidRPr="00B37E79">
              <w:rPr>
                <w:rFonts w:ascii="Calibri" w:hAnsi="Calibri" w:cs="Arial"/>
                <w:sz w:val="16"/>
                <w:szCs w:val="16"/>
              </w:rPr>
              <w:t>, working directly with the stakeholders for these businesses. Working in a highly collaborative and entrepreneurial business, this is an exciting opportunity to join a rapidly growing audit function.</w:t>
            </w:r>
          </w:p>
        </w:tc>
      </w:tr>
    </w:tbl>
    <w:p w14:paraId="13ADC399" w14:textId="77777777" w:rsidR="00114D43" w:rsidRPr="001F033F" w:rsidRDefault="00114D43">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7412"/>
      </w:tblGrid>
      <w:tr w:rsidR="00114D43" w:rsidRPr="001F033F" w14:paraId="0C903D43" w14:textId="77777777" w:rsidTr="00395B36">
        <w:tc>
          <w:tcPr>
            <w:tcW w:w="7338" w:type="dxa"/>
          </w:tcPr>
          <w:p w14:paraId="0C357597" w14:textId="77777777" w:rsidR="00114D43" w:rsidRPr="001F033F" w:rsidRDefault="00114D43" w:rsidP="00114D43">
            <w:pPr>
              <w:rPr>
                <w:rFonts w:ascii="Calibri" w:hAnsi="Calibri" w:cs="Calibri"/>
                <w:b/>
                <w:sz w:val="18"/>
                <w:szCs w:val="18"/>
                <w:u w:val="single"/>
              </w:rPr>
            </w:pPr>
            <w:r w:rsidRPr="001F033F">
              <w:rPr>
                <w:rFonts w:ascii="Calibri" w:hAnsi="Calibri" w:cs="Calibri"/>
                <w:b/>
                <w:sz w:val="18"/>
                <w:szCs w:val="18"/>
                <w:u w:val="single"/>
              </w:rPr>
              <w:t>Directly Supervises</w:t>
            </w:r>
            <w:r w:rsidRPr="001F033F">
              <w:rPr>
                <w:rFonts w:ascii="Calibri" w:hAnsi="Calibri" w:cs="Calibri"/>
                <w:b/>
                <w:sz w:val="18"/>
                <w:szCs w:val="18"/>
              </w:rPr>
              <w:t xml:space="preserve">: - </w:t>
            </w:r>
            <w:r w:rsidR="001C35D0">
              <w:rPr>
                <w:rFonts w:ascii="Calibri" w:hAnsi="Calibri" w:cs="Calibri"/>
                <w:b/>
                <w:sz w:val="18"/>
                <w:szCs w:val="18"/>
              </w:rPr>
              <w:t>N/A</w:t>
            </w:r>
            <w:r w:rsidR="007A4C64" w:rsidRPr="001F033F">
              <w:rPr>
                <w:rFonts w:ascii="Calibri" w:hAnsi="Calibri" w:cs="Calibri"/>
                <w:b/>
                <w:sz w:val="18"/>
                <w:szCs w:val="18"/>
              </w:rPr>
              <w:t xml:space="preserve">  </w:t>
            </w:r>
          </w:p>
        </w:tc>
        <w:tc>
          <w:tcPr>
            <w:tcW w:w="7412" w:type="dxa"/>
          </w:tcPr>
          <w:p w14:paraId="79ECCD63" w14:textId="77777777" w:rsidR="00114D43" w:rsidRPr="001F033F" w:rsidRDefault="00114D43" w:rsidP="007C6269">
            <w:pPr>
              <w:spacing w:line="360" w:lineRule="auto"/>
              <w:rPr>
                <w:rFonts w:ascii="Calibri" w:hAnsi="Calibri" w:cs="Calibri"/>
                <w:b/>
                <w:sz w:val="18"/>
                <w:szCs w:val="18"/>
                <w:u w:val="single"/>
              </w:rPr>
            </w:pPr>
            <w:r w:rsidRPr="001F033F">
              <w:rPr>
                <w:rFonts w:ascii="Calibri" w:hAnsi="Calibri" w:cs="Calibri"/>
                <w:b/>
                <w:sz w:val="18"/>
                <w:szCs w:val="18"/>
                <w:u w:val="single"/>
              </w:rPr>
              <w:t>Indirectly Supervises</w:t>
            </w:r>
            <w:r w:rsidRPr="001F033F">
              <w:rPr>
                <w:rFonts w:ascii="Calibri" w:hAnsi="Calibri" w:cs="Calibri"/>
                <w:b/>
                <w:sz w:val="18"/>
                <w:szCs w:val="18"/>
              </w:rPr>
              <w:t xml:space="preserve">: - </w:t>
            </w:r>
            <w:r w:rsidR="001C35D0">
              <w:rPr>
                <w:rFonts w:ascii="Calibri" w:hAnsi="Calibri" w:cs="Calibri"/>
                <w:b/>
                <w:sz w:val="18"/>
                <w:szCs w:val="18"/>
              </w:rPr>
              <w:t>N/A</w:t>
            </w:r>
          </w:p>
        </w:tc>
      </w:tr>
    </w:tbl>
    <w:p w14:paraId="148AF534" w14:textId="77777777" w:rsidR="00114D43" w:rsidRPr="001F033F" w:rsidRDefault="00114D43">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610"/>
        <w:gridCol w:w="7412"/>
      </w:tblGrid>
      <w:tr w:rsidR="00114D43" w:rsidRPr="001F033F" w14:paraId="71BF9CC2" w14:textId="77777777" w:rsidTr="00395B36">
        <w:tc>
          <w:tcPr>
            <w:tcW w:w="1728" w:type="dxa"/>
          </w:tcPr>
          <w:p w14:paraId="31ED98C5" w14:textId="77777777" w:rsidR="00114D43" w:rsidRPr="001F033F" w:rsidRDefault="00114D43" w:rsidP="007C6269">
            <w:pPr>
              <w:pStyle w:val="BodyTextIndent"/>
              <w:ind w:left="0"/>
              <w:jc w:val="both"/>
              <w:rPr>
                <w:rFonts w:ascii="Calibri" w:hAnsi="Calibri" w:cs="Calibri"/>
                <w:b/>
                <w:bCs/>
                <w:sz w:val="18"/>
                <w:szCs w:val="18"/>
                <w:u w:val="single"/>
              </w:rPr>
            </w:pPr>
            <w:r w:rsidRPr="001F033F">
              <w:rPr>
                <w:rFonts w:ascii="Calibri" w:hAnsi="Calibri" w:cs="Calibri"/>
                <w:b/>
                <w:bCs/>
                <w:sz w:val="18"/>
                <w:szCs w:val="18"/>
                <w:u w:val="single"/>
              </w:rPr>
              <w:t>Responsibilities/</w:t>
            </w:r>
          </w:p>
          <w:p w14:paraId="030A7EFC" w14:textId="77777777" w:rsidR="00114D43" w:rsidRPr="001F033F" w:rsidRDefault="00114D43" w:rsidP="00114D43">
            <w:pPr>
              <w:rPr>
                <w:rFonts w:ascii="Calibri" w:hAnsi="Calibri" w:cs="Calibri"/>
                <w:sz w:val="18"/>
                <w:szCs w:val="18"/>
              </w:rPr>
            </w:pPr>
            <w:r w:rsidRPr="001F033F">
              <w:rPr>
                <w:rFonts w:ascii="Calibri" w:hAnsi="Calibri" w:cs="Calibri"/>
                <w:b/>
                <w:bCs/>
                <w:sz w:val="18"/>
                <w:szCs w:val="18"/>
                <w:u w:val="single"/>
              </w:rPr>
              <w:t>Key Tasks</w:t>
            </w:r>
          </w:p>
        </w:tc>
        <w:tc>
          <w:tcPr>
            <w:tcW w:w="5610" w:type="dxa"/>
          </w:tcPr>
          <w:p w14:paraId="1BDA5D2E" w14:textId="01956C48" w:rsidR="001C35D0" w:rsidRPr="008150C5" w:rsidRDefault="00067029" w:rsidP="008150C5">
            <w:pPr>
              <w:pStyle w:val="ListParagraph"/>
              <w:numPr>
                <w:ilvl w:val="0"/>
                <w:numId w:val="5"/>
              </w:numPr>
              <w:rPr>
                <w:rFonts w:ascii="Calibri" w:hAnsi="Calibri" w:cs="Calibri"/>
                <w:sz w:val="16"/>
                <w:szCs w:val="16"/>
                <w:lang w:eastAsia="en-GB"/>
              </w:rPr>
            </w:pPr>
            <w:r>
              <w:rPr>
                <w:rFonts w:ascii="Calibri" w:hAnsi="Calibri" w:cs="Calibri"/>
                <w:sz w:val="16"/>
                <w:szCs w:val="16"/>
                <w:lang w:eastAsia="en-GB"/>
              </w:rPr>
              <w:t>E</w:t>
            </w:r>
            <w:r w:rsidR="001C35D0" w:rsidRPr="008150C5">
              <w:rPr>
                <w:rFonts w:ascii="Calibri" w:hAnsi="Calibri" w:cs="Calibri"/>
                <w:sz w:val="16"/>
                <w:szCs w:val="16"/>
                <w:lang w:eastAsia="en-GB"/>
              </w:rPr>
              <w:t>xecute the IT internal audit programme for the businesses, in accordance with ABF’s</w:t>
            </w:r>
            <w:r w:rsidR="008150C5">
              <w:rPr>
                <w:rFonts w:ascii="Calibri" w:hAnsi="Calibri" w:cs="Calibri"/>
                <w:sz w:val="16"/>
                <w:szCs w:val="16"/>
                <w:lang w:eastAsia="en-GB"/>
              </w:rPr>
              <w:t xml:space="preserve"> </w:t>
            </w:r>
            <w:r w:rsidR="001C35D0" w:rsidRPr="008150C5">
              <w:rPr>
                <w:rFonts w:ascii="Calibri" w:hAnsi="Calibri" w:cs="Calibri"/>
                <w:sz w:val="16"/>
                <w:szCs w:val="16"/>
                <w:lang w:eastAsia="en-GB"/>
              </w:rPr>
              <w:t>standards.</w:t>
            </w:r>
          </w:p>
          <w:p w14:paraId="23356589" w14:textId="77777777" w:rsidR="001C35D0" w:rsidRPr="008150C5" w:rsidRDefault="001C35D0" w:rsidP="001C35D0">
            <w:pPr>
              <w:pStyle w:val="ListParagraph"/>
              <w:numPr>
                <w:ilvl w:val="0"/>
                <w:numId w:val="5"/>
              </w:numPr>
              <w:rPr>
                <w:rFonts w:ascii="Calibri" w:hAnsi="Calibri" w:cs="Calibri"/>
                <w:sz w:val="16"/>
                <w:szCs w:val="16"/>
                <w:lang w:eastAsia="en-GB"/>
              </w:rPr>
            </w:pPr>
            <w:bookmarkStart w:id="0" w:name="_Hlk90027276"/>
            <w:r w:rsidRPr="008150C5">
              <w:rPr>
                <w:rFonts w:ascii="Calibri" w:hAnsi="Calibri" w:cs="Calibri"/>
                <w:sz w:val="16"/>
                <w:szCs w:val="16"/>
                <w:lang w:eastAsia="en-GB"/>
              </w:rPr>
              <w:t>Enhance the productivity, operational efficiency and competitiveness of the company and the development of its internal controls and processes.</w:t>
            </w:r>
          </w:p>
          <w:bookmarkEnd w:id="0"/>
          <w:p w14:paraId="5284F89C" w14:textId="77777777" w:rsidR="001C35D0" w:rsidRPr="008150C5" w:rsidRDefault="001C35D0" w:rsidP="001C35D0">
            <w:pPr>
              <w:pStyle w:val="ListParagraph"/>
              <w:numPr>
                <w:ilvl w:val="0"/>
                <w:numId w:val="5"/>
              </w:numPr>
              <w:rPr>
                <w:rFonts w:ascii="Calibri" w:hAnsi="Calibri" w:cs="Calibri"/>
                <w:sz w:val="18"/>
                <w:szCs w:val="18"/>
              </w:rPr>
            </w:pPr>
            <w:r w:rsidRPr="008150C5">
              <w:rPr>
                <w:rFonts w:ascii="Calibri" w:hAnsi="Calibri" w:cs="Calibri"/>
                <w:sz w:val="16"/>
                <w:szCs w:val="16"/>
              </w:rPr>
              <w:t>Complete IT audits in areas such as IT security, data protection, change management, access management and computer operations (including business continuity/DR) for applications, infrastructure, network and emerging technologies.</w:t>
            </w:r>
          </w:p>
          <w:p w14:paraId="52424938" w14:textId="77777777" w:rsidR="008150C5" w:rsidRDefault="008150C5" w:rsidP="008150C5">
            <w:pPr>
              <w:pStyle w:val="ListParagraph"/>
              <w:numPr>
                <w:ilvl w:val="0"/>
                <w:numId w:val="5"/>
              </w:numPr>
              <w:rPr>
                <w:rFonts w:ascii="Calibri" w:hAnsi="Calibri" w:cs="Calibri"/>
                <w:sz w:val="16"/>
                <w:szCs w:val="16"/>
              </w:rPr>
            </w:pPr>
            <w:r w:rsidRPr="008150C5">
              <w:rPr>
                <w:rFonts w:ascii="Calibri" w:hAnsi="Calibri" w:cs="Calibri"/>
                <w:sz w:val="16"/>
                <w:szCs w:val="16"/>
              </w:rPr>
              <w:t xml:space="preserve">Provide </w:t>
            </w:r>
            <w:bookmarkStart w:id="1" w:name="_Hlk90027423"/>
            <w:r w:rsidRPr="008150C5">
              <w:rPr>
                <w:rFonts w:ascii="Calibri" w:hAnsi="Calibri" w:cs="Calibri"/>
                <w:sz w:val="16"/>
                <w:szCs w:val="16"/>
              </w:rPr>
              <w:t xml:space="preserve">IT assurance and expertise </w:t>
            </w:r>
            <w:bookmarkEnd w:id="1"/>
            <w:r w:rsidRPr="008150C5">
              <w:rPr>
                <w:rFonts w:ascii="Calibri" w:hAnsi="Calibri" w:cs="Calibri"/>
                <w:sz w:val="16"/>
                <w:szCs w:val="16"/>
              </w:rPr>
              <w:t>for critical projects and programmes, to share expertise on risk and controls (including pre and post implementation, third party due diligence, data migration, access and change controls).</w:t>
            </w:r>
          </w:p>
          <w:p w14:paraId="53FFCD4C" w14:textId="77777777" w:rsidR="008150C5" w:rsidRPr="00395B36" w:rsidRDefault="008150C5" w:rsidP="00395B36">
            <w:pPr>
              <w:pStyle w:val="ListParagraph"/>
              <w:numPr>
                <w:ilvl w:val="0"/>
                <w:numId w:val="5"/>
              </w:numPr>
              <w:rPr>
                <w:rFonts w:ascii="Calibri" w:hAnsi="Calibri" w:cs="Calibri"/>
                <w:sz w:val="16"/>
                <w:szCs w:val="16"/>
              </w:rPr>
            </w:pPr>
            <w:r w:rsidRPr="008150C5">
              <w:rPr>
                <w:rFonts w:ascii="Calibri" w:hAnsi="Calibri" w:cs="Calibri"/>
                <w:sz w:val="16"/>
                <w:szCs w:val="16"/>
              </w:rPr>
              <w:t>Collaborate on end-to-end audits with the financial auditors for Purchase to Pay, Sales to Cash, Inventory and other key business processes to identify risks and find efficiencies.</w:t>
            </w:r>
          </w:p>
        </w:tc>
        <w:tc>
          <w:tcPr>
            <w:tcW w:w="7412" w:type="dxa"/>
          </w:tcPr>
          <w:p w14:paraId="1773C24A" w14:textId="77777777" w:rsidR="001C35D0" w:rsidRPr="008150C5" w:rsidRDefault="001C35D0" w:rsidP="008150C5">
            <w:pPr>
              <w:pStyle w:val="ListParagraph"/>
              <w:numPr>
                <w:ilvl w:val="0"/>
                <w:numId w:val="5"/>
              </w:numPr>
              <w:rPr>
                <w:rFonts w:ascii="Calibri" w:hAnsi="Calibri" w:cs="Calibri"/>
                <w:sz w:val="16"/>
                <w:szCs w:val="16"/>
              </w:rPr>
            </w:pPr>
            <w:r w:rsidRPr="008150C5">
              <w:rPr>
                <w:rFonts w:ascii="Calibri" w:hAnsi="Calibri" w:cs="Calibri"/>
                <w:sz w:val="16"/>
                <w:szCs w:val="16"/>
              </w:rPr>
              <w:t xml:space="preserve">Work as part of a global audit team – work with the ABF </w:t>
            </w:r>
            <w:r w:rsidR="00EB3D58">
              <w:rPr>
                <w:rFonts w:ascii="Calibri" w:hAnsi="Calibri" w:cs="Calibri"/>
                <w:sz w:val="16"/>
                <w:szCs w:val="16"/>
              </w:rPr>
              <w:t>IT Audit Senior Manager</w:t>
            </w:r>
            <w:r w:rsidRPr="008150C5">
              <w:rPr>
                <w:rFonts w:ascii="Calibri" w:hAnsi="Calibri" w:cs="Calibri"/>
                <w:sz w:val="16"/>
                <w:szCs w:val="16"/>
              </w:rPr>
              <w:t xml:space="preserve"> and Group Director of Financial Control, contributing to Group-wide audit initiatives, strategic thinking, relationship building and communication. This will involve training the wider financial audit team for related IS topics (c. 40 individuals) and identifying opportunities for enhancing the audit approach and driving improvement actions.  </w:t>
            </w:r>
          </w:p>
          <w:p w14:paraId="4EF15704" w14:textId="77777777" w:rsidR="00114D43" w:rsidRPr="008150C5" w:rsidRDefault="001C35D0" w:rsidP="008150C5">
            <w:pPr>
              <w:pStyle w:val="ListParagraph"/>
              <w:numPr>
                <w:ilvl w:val="0"/>
                <w:numId w:val="5"/>
              </w:numPr>
              <w:rPr>
                <w:rFonts w:ascii="Calibri" w:hAnsi="Calibri" w:cs="Calibri"/>
                <w:sz w:val="18"/>
                <w:szCs w:val="18"/>
              </w:rPr>
            </w:pPr>
            <w:r w:rsidRPr="008150C5">
              <w:rPr>
                <w:rFonts w:ascii="Calibri" w:hAnsi="Calibri" w:cs="Calibri"/>
                <w:sz w:val="16"/>
                <w:szCs w:val="16"/>
              </w:rPr>
              <w:t>Collaborate with colleagues in other parts of Internal Audit, Compliance, Risk Management and Legal to improve the quality of controls and risk management.</w:t>
            </w:r>
          </w:p>
          <w:p w14:paraId="1BA40EE5" w14:textId="568A2083" w:rsidR="008150C5" w:rsidRPr="008150C5" w:rsidRDefault="008150C5" w:rsidP="008150C5">
            <w:pPr>
              <w:pStyle w:val="BodyText"/>
              <w:widowControl/>
              <w:numPr>
                <w:ilvl w:val="0"/>
                <w:numId w:val="5"/>
              </w:numPr>
              <w:autoSpaceDE/>
              <w:autoSpaceDN/>
              <w:rPr>
                <w:rFonts w:ascii="Calibri" w:hAnsi="Calibri" w:cs="Arial"/>
                <w:sz w:val="16"/>
                <w:szCs w:val="16"/>
              </w:rPr>
            </w:pPr>
            <w:r w:rsidRPr="00D57640">
              <w:rPr>
                <w:rFonts w:ascii="Calibri" w:hAnsi="Calibri" w:cs="Arial"/>
                <w:sz w:val="16"/>
                <w:szCs w:val="16"/>
              </w:rPr>
              <w:t>Develop a network of strong working relationships</w:t>
            </w:r>
            <w:r>
              <w:rPr>
                <w:rFonts w:ascii="Calibri" w:hAnsi="Calibri" w:cs="Arial"/>
                <w:sz w:val="16"/>
                <w:szCs w:val="16"/>
              </w:rPr>
              <w:t xml:space="preserve">, </w:t>
            </w:r>
            <w:r w:rsidRPr="00D57640">
              <w:rPr>
                <w:rFonts w:ascii="Calibri" w:hAnsi="Calibri" w:cs="Arial"/>
                <w:sz w:val="16"/>
                <w:szCs w:val="16"/>
              </w:rPr>
              <w:t>particularly with the Heads of</w:t>
            </w:r>
            <w:r>
              <w:rPr>
                <w:rFonts w:ascii="Calibri" w:hAnsi="Calibri" w:cs="Arial"/>
                <w:sz w:val="16"/>
                <w:szCs w:val="16"/>
              </w:rPr>
              <w:t xml:space="preserve"> </w:t>
            </w:r>
            <w:r w:rsidRPr="00D57640">
              <w:rPr>
                <w:rFonts w:ascii="Calibri" w:hAnsi="Calibri" w:cs="Arial"/>
                <w:sz w:val="16"/>
                <w:szCs w:val="16"/>
              </w:rPr>
              <w:t>IT (“IS Directors”) and Finance Director</w:t>
            </w:r>
            <w:r w:rsidR="00067029">
              <w:rPr>
                <w:rFonts w:ascii="Calibri" w:hAnsi="Calibri" w:cs="Arial"/>
                <w:sz w:val="16"/>
                <w:szCs w:val="16"/>
              </w:rPr>
              <w:t>s</w:t>
            </w:r>
          </w:p>
          <w:p w14:paraId="7FDC23E1" w14:textId="3FC8D21E" w:rsidR="008150C5" w:rsidRPr="008150C5" w:rsidRDefault="008150C5" w:rsidP="008150C5">
            <w:pPr>
              <w:pStyle w:val="ListParagraph"/>
              <w:numPr>
                <w:ilvl w:val="0"/>
                <w:numId w:val="5"/>
              </w:numPr>
              <w:rPr>
                <w:rFonts w:ascii="Calibri" w:hAnsi="Calibri" w:cs="Calibri"/>
                <w:sz w:val="16"/>
                <w:szCs w:val="16"/>
              </w:rPr>
            </w:pPr>
            <w:r w:rsidRPr="008150C5">
              <w:rPr>
                <w:rFonts w:ascii="Calibri" w:hAnsi="Calibri" w:cs="Calibri"/>
                <w:sz w:val="16"/>
                <w:szCs w:val="16"/>
              </w:rPr>
              <w:t>Deliver periodic updates to the Group Head</w:t>
            </w:r>
            <w:r w:rsidR="00DC19E0">
              <w:rPr>
                <w:rFonts w:ascii="Calibri" w:hAnsi="Calibri" w:cs="Calibri"/>
                <w:sz w:val="16"/>
                <w:szCs w:val="16"/>
              </w:rPr>
              <w:t xml:space="preserve"> </w:t>
            </w:r>
            <w:r w:rsidRPr="008150C5">
              <w:rPr>
                <w:rFonts w:ascii="Calibri" w:hAnsi="Calibri" w:cs="Calibri"/>
                <w:sz w:val="16"/>
                <w:szCs w:val="16"/>
              </w:rPr>
              <w:t xml:space="preserve">of Internal Audit for </w:t>
            </w:r>
            <w:r w:rsidR="002F6E2A">
              <w:rPr>
                <w:rFonts w:ascii="Calibri" w:hAnsi="Calibri" w:cs="Calibri"/>
                <w:sz w:val="16"/>
                <w:szCs w:val="16"/>
              </w:rPr>
              <w:t>Agri</w:t>
            </w:r>
            <w:r w:rsidRPr="008150C5">
              <w:rPr>
                <w:rFonts w:ascii="Calibri" w:hAnsi="Calibri" w:cs="Calibri"/>
                <w:sz w:val="16"/>
                <w:szCs w:val="16"/>
              </w:rPr>
              <w:t xml:space="preserve">, IT Audit </w:t>
            </w:r>
            <w:r w:rsidR="003E6382">
              <w:rPr>
                <w:rFonts w:ascii="Calibri" w:hAnsi="Calibri" w:cs="Calibri"/>
                <w:sz w:val="16"/>
                <w:szCs w:val="16"/>
              </w:rPr>
              <w:t xml:space="preserve">Senior Manager </w:t>
            </w:r>
            <w:r w:rsidRPr="008150C5">
              <w:rPr>
                <w:rFonts w:ascii="Calibri" w:hAnsi="Calibri" w:cs="Calibri"/>
                <w:sz w:val="16"/>
                <w:szCs w:val="16"/>
              </w:rPr>
              <w:t>and business leadership.</w:t>
            </w:r>
          </w:p>
          <w:p w14:paraId="3B5973E3" w14:textId="77777777" w:rsidR="008150C5" w:rsidRPr="001C35D0" w:rsidRDefault="008150C5" w:rsidP="008150C5">
            <w:pPr>
              <w:pStyle w:val="ListParagraph"/>
              <w:numPr>
                <w:ilvl w:val="0"/>
                <w:numId w:val="5"/>
              </w:numPr>
              <w:rPr>
                <w:rFonts w:ascii="Calibri" w:hAnsi="Calibri" w:cs="Calibri"/>
                <w:sz w:val="18"/>
                <w:szCs w:val="18"/>
              </w:rPr>
            </w:pPr>
            <w:r w:rsidRPr="00283BC7">
              <w:rPr>
                <w:rFonts w:ascii="Calibri" w:hAnsi="Calibri" w:cs="Arial"/>
                <w:sz w:val="16"/>
                <w:szCs w:val="16"/>
              </w:rPr>
              <w:t xml:space="preserve">Approximately </w:t>
            </w:r>
            <w:r w:rsidR="002F6E2A">
              <w:rPr>
                <w:rFonts w:ascii="Calibri" w:hAnsi="Calibri" w:cs="Arial"/>
                <w:sz w:val="16"/>
                <w:szCs w:val="16"/>
              </w:rPr>
              <w:t>25</w:t>
            </w:r>
            <w:r w:rsidRPr="00283BC7">
              <w:rPr>
                <w:rFonts w:ascii="Calibri" w:hAnsi="Calibri" w:cs="Arial"/>
                <w:sz w:val="16"/>
                <w:szCs w:val="16"/>
              </w:rPr>
              <w:t>% travel</w:t>
            </w:r>
            <w:r>
              <w:rPr>
                <w:rFonts w:ascii="Calibri" w:hAnsi="Calibri" w:cs="Arial"/>
                <w:sz w:val="16"/>
                <w:szCs w:val="16"/>
              </w:rPr>
              <w:t xml:space="preserve"> as t</w:t>
            </w:r>
            <w:r w:rsidRPr="00283BC7">
              <w:rPr>
                <w:rFonts w:ascii="Calibri" w:hAnsi="Calibri" w:cs="Arial"/>
                <w:sz w:val="16"/>
                <w:szCs w:val="16"/>
              </w:rPr>
              <w:t>he role may require travel to other ABF businesses in the UK, mainly in Peterborough. International travel is occasionally required to build relationships and perform specialist IT audits.</w:t>
            </w:r>
          </w:p>
        </w:tc>
      </w:tr>
    </w:tbl>
    <w:p w14:paraId="5EEDC1C0" w14:textId="77777777" w:rsidR="00114D43" w:rsidRDefault="00114D43">
      <w:pPr>
        <w:rPr>
          <w:rFonts w:ascii="Calibri" w:hAnsi="Calibri" w:cs="Calibri"/>
          <w:sz w:val="18"/>
          <w:szCs w:val="18"/>
        </w:rPr>
      </w:pPr>
    </w:p>
    <w:p w14:paraId="622EC594" w14:textId="77777777" w:rsidR="00DA55C4" w:rsidRPr="001F033F" w:rsidRDefault="00DA55C4">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7"/>
        <w:gridCol w:w="4917"/>
      </w:tblGrid>
      <w:tr w:rsidR="009156B8" w:rsidRPr="001F033F" w14:paraId="3821FB41" w14:textId="77777777" w:rsidTr="007C6269">
        <w:tc>
          <w:tcPr>
            <w:tcW w:w="4916" w:type="dxa"/>
          </w:tcPr>
          <w:p w14:paraId="375EAF02" w14:textId="77777777" w:rsidR="009156B8" w:rsidRPr="001F033F" w:rsidRDefault="009156B8" w:rsidP="007C6269">
            <w:pPr>
              <w:pStyle w:val="BodyTextIndent"/>
              <w:ind w:left="0"/>
              <w:jc w:val="both"/>
              <w:rPr>
                <w:rFonts w:ascii="Calibri" w:hAnsi="Calibri" w:cs="Calibri"/>
                <w:sz w:val="18"/>
                <w:szCs w:val="18"/>
                <w:u w:val="single"/>
              </w:rPr>
            </w:pPr>
            <w:r w:rsidRPr="001F033F">
              <w:rPr>
                <w:rFonts w:ascii="Calibri" w:hAnsi="Calibri" w:cs="Calibri"/>
                <w:b/>
                <w:bCs/>
                <w:sz w:val="18"/>
                <w:szCs w:val="18"/>
                <w:u w:val="single"/>
              </w:rPr>
              <w:t>Knowledge &amp; Experience</w:t>
            </w:r>
          </w:p>
        </w:tc>
        <w:tc>
          <w:tcPr>
            <w:tcW w:w="4917" w:type="dxa"/>
          </w:tcPr>
          <w:p w14:paraId="466CBD50" w14:textId="77777777" w:rsidR="009156B8" w:rsidRPr="001F033F" w:rsidRDefault="009156B8" w:rsidP="007C6269">
            <w:pPr>
              <w:pStyle w:val="BodyTextIndent"/>
              <w:ind w:left="0"/>
              <w:jc w:val="both"/>
              <w:rPr>
                <w:rFonts w:ascii="Calibri" w:hAnsi="Calibri" w:cs="Calibri"/>
                <w:b/>
                <w:bCs/>
                <w:sz w:val="18"/>
                <w:szCs w:val="18"/>
                <w:u w:val="single"/>
              </w:rPr>
            </w:pPr>
            <w:r w:rsidRPr="001F033F">
              <w:rPr>
                <w:rFonts w:ascii="Calibri" w:hAnsi="Calibri" w:cs="Calibri"/>
                <w:b/>
                <w:bCs/>
                <w:sz w:val="18"/>
                <w:szCs w:val="18"/>
                <w:u w:val="single"/>
              </w:rPr>
              <w:t>Complexity &amp; Creativity</w:t>
            </w:r>
          </w:p>
        </w:tc>
        <w:tc>
          <w:tcPr>
            <w:tcW w:w="4917" w:type="dxa"/>
          </w:tcPr>
          <w:p w14:paraId="54A77AE1" w14:textId="77777777" w:rsidR="009156B8" w:rsidRPr="001F033F" w:rsidRDefault="009156B8" w:rsidP="007C6269">
            <w:pPr>
              <w:pStyle w:val="BodyTextIndent"/>
              <w:ind w:left="0"/>
              <w:jc w:val="both"/>
              <w:rPr>
                <w:rFonts w:ascii="Calibri" w:hAnsi="Calibri" w:cs="Calibri"/>
                <w:b/>
                <w:bCs/>
                <w:sz w:val="18"/>
                <w:szCs w:val="18"/>
                <w:u w:val="single"/>
              </w:rPr>
            </w:pPr>
            <w:r w:rsidRPr="001F033F">
              <w:rPr>
                <w:rFonts w:ascii="Calibri" w:hAnsi="Calibri" w:cs="Calibri"/>
                <w:b/>
                <w:bCs/>
                <w:sz w:val="18"/>
                <w:szCs w:val="18"/>
                <w:u w:val="single"/>
              </w:rPr>
              <w:t>Judgements &amp; Decisions</w:t>
            </w:r>
          </w:p>
        </w:tc>
      </w:tr>
      <w:tr w:rsidR="009156B8" w:rsidRPr="001F033F" w14:paraId="476FC7D1" w14:textId="77777777" w:rsidTr="00395B36">
        <w:trPr>
          <w:trHeight w:val="1125"/>
        </w:trPr>
        <w:tc>
          <w:tcPr>
            <w:tcW w:w="4916" w:type="dxa"/>
          </w:tcPr>
          <w:p w14:paraId="0AB0CD93" w14:textId="77777777" w:rsidR="002B1C0D" w:rsidRDefault="002B1C0D" w:rsidP="002B1C0D">
            <w:pPr>
              <w:numPr>
                <w:ilvl w:val="0"/>
                <w:numId w:val="3"/>
              </w:numPr>
              <w:rPr>
                <w:rFonts w:ascii="Calibri" w:hAnsi="Calibri" w:cs="Arial"/>
                <w:sz w:val="16"/>
                <w:szCs w:val="16"/>
              </w:rPr>
            </w:pPr>
            <w:r>
              <w:rPr>
                <w:rFonts w:ascii="Calibri" w:hAnsi="Calibri" w:cs="Arial"/>
                <w:sz w:val="16"/>
                <w:szCs w:val="16"/>
              </w:rPr>
              <w:t xml:space="preserve">Experience </w:t>
            </w:r>
            <w:r w:rsidRPr="00283BC7">
              <w:rPr>
                <w:rFonts w:ascii="Calibri" w:hAnsi="Calibri" w:cs="Arial"/>
                <w:sz w:val="16"/>
                <w:szCs w:val="16"/>
              </w:rPr>
              <w:t>in external and/or internal audit</w:t>
            </w:r>
            <w:r>
              <w:rPr>
                <w:rFonts w:ascii="Calibri" w:hAnsi="Calibri" w:cs="Arial"/>
                <w:sz w:val="16"/>
                <w:szCs w:val="16"/>
              </w:rPr>
              <w:t xml:space="preserve"> is essential and </w:t>
            </w:r>
            <w:r w:rsidRPr="00283BC7">
              <w:rPr>
                <w:rFonts w:ascii="Calibri" w:hAnsi="Calibri" w:cs="Arial"/>
                <w:sz w:val="16"/>
                <w:szCs w:val="16"/>
              </w:rPr>
              <w:t xml:space="preserve">ideally working in the Big 4. </w:t>
            </w:r>
          </w:p>
          <w:p w14:paraId="3BCB3587" w14:textId="77777777" w:rsidR="002B1C0D" w:rsidRDefault="002B1C0D" w:rsidP="002B1C0D">
            <w:pPr>
              <w:numPr>
                <w:ilvl w:val="0"/>
                <w:numId w:val="3"/>
              </w:numPr>
              <w:rPr>
                <w:rFonts w:ascii="Calibri" w:hAnsi="Calibri" w:cs="Arial"/>
                <w:sz w:val="16"/>
                <w:szCs w:val="16"/>
              </w:rPr>
            </w:pPr>
            <w:r w:rsidRPr="00283BC7">
              <w:rPr>
                <w:rFonts w:ascii="Calibri" w:hAnsi="Calibri" w:cs="Arial"/>
                <w:sz w:val="16"/>
                <w:szCs w:val="16"/>
              </w:rPr>
              <w:t>Experience in a role covering technology risk and IT audit, with specialist knowledge of IT risk management, IT controls and information security.</w:t>
            </w:r>
          </w:p>
          <w:p w14:paraId="7DD14D90" w14:textId="77777777" w:rsidR="002B1C0D" w:rsidRPr="00363ECF" w:rsidRDefault="002B1C0D" w:rsidP="002B1C0D">
            <w:pPr>
              <w:numPr>
                <w:ilvl w:val="0"/>
                <w:numId w:val="3"/>
              </w:numPr>
              <w:rPr>
                <w:rFonts w:ascii="Calibri" w:hAnsi="Calibri" w:cs="Arial"/>
                <w:sz w:val="16"/>
                <w:szCs w:val="16"/>
              </w:rPr>
            </w:pPr>
            <w:r>
              <w:rPr>
                <w:rFonts w:ascii="Calibri" w:hAnsi="Calibri" w:cs="Arial"/>
                <w:sz w:val="16"/>
                <w:szCs w:val="16"/>
              </w:rPr>
              <w:t>Experience</w:t>
            </w:r>
            <w:r w:rsidRPr="00283BC7">
              <w:rPr>
                <w:rFonts w:ascii="Calibri" w:hAnsi="Calibri" w:cs="Arial"/>
                <w:sz w:val="16"/>
                <w:szCs w:val="16"/>
              </w:rPr>
              <w:t xml:space="preserve"> of performing business process</w:t>
            </w:r>
            <w:r>
              <w:rPr>
                <w:rFonts w:ascii="Calibri" w:hAnsi="Calibri" w:cs="Arial"/>
                <w:sz w:val="16"/>
                <w:szCs w:val="16"/>
              </w:rPr>
              <w:t xml:space="preserve"> w</w:t>
            </w:r>
            <w:r w:rsidRPr="00283BC7">
              <w:rPr>
                <w:rFonts w:ascii="Calibri" w:hAnsi="Calibri" w:cs="Arial"/>
                <w:sz w:val="16"/>
                <w:szCs w:val="16"/>
              </w:rPr>
              <w:t>alkthroughs and scoping relevant IT controls.</w:t>
            </w:r>
            <w:r>
              <w:rPr>
                <w:rFonts w:ascii="Calibri" w:hAnsi="Calibri" w:cs="Arial"/>
                <w:sz w:val="16"/>
                <w:szCs w:val="16"/>
              </w:rPr>
              <w:t xml:space="preserve"> </w:t>
            </w:r>
          </w:p>
          <w:p w14:paraId="61997F20" w14:textId="77777777" w:rsidR="002B1C0D" w:rsidRPr="00363ECF" w:rsidRDefault="002B1C0D" w:rsidP="002B1C0D">
            <w:pPr>
              <w:numPr>
                <w:ilvl w:val="0"/>
                <w:numId w:val="3"/>
              </w:numPr>
              <w:rPr>
                <w:rFonts w:ascii="Calibri" w:hAnsi="Calibri" w:cs="Arial"/>
                <w:sz w:val="16"/>
                <w:szCs w:val="16"/>
              </w:rPr>
            </w:pPr>
            <w:r w:rsidRPr="00283BC7">
              <w:rPr>
                <w:rFonts w:ascii="Calibri" w:hAnsi="Calibri" w:cs="Arial"/>
                <w:sz w:val="16"/>
                <w:szCs w:val="16"/>
              </w:rPr>
              <w:t>Experience of operating and engaging with business and IT leadership and building strong relationships.</w:t>
            </w:r>
          </w:p>
          <w:p w14:paraId="58AEEB87" w14:textId="77777777" w:rsidR="002B1C0D" w:rsidRPr="00283BC7" w:rsidRDefault="002B1C0D" w:rsidP="002B1C0D">
            <w:pPr>
              <w:numPr>
                <w:ilvl w:val="0"/>
                <w:numId w:val="3"/>
              </w:numPr>
              <w:rPr>
                <w:rFonts w:ascii="Calibri" w:hAnsi="Calibri" w:cs="Arial"/>
                <w:sz w:val="16"/>
                <w:szCs w:val="16"/>
              </w:rPr>
            </w:pPr>
            <w:r w:rsidRPr="00283BC7">
              <w:rPr>
                <w:rFonts w:ascii="Calibri" w:hAnsi="Calibri" w:cs="Arial"/>
                <w:sz w:val="16"/>
                <w:szCs w:val="16"/>
              </w:rPr>
              <w:t>Clear understanding of the three lines of defence and how IT audit assurance can add value to business.</w:t>
            </w:r>
          </w:p>
          <w:p w14:paraId="498E9261" w14:textId="77777777" w:rsidR="002B1C0D" w:rsidRPr="00283BC7" w:rsidRDefault="002B1C0D" w:rsidP="002B1C0D">
            <w:pPr>
              <w:numPr>
                <w:ilvl w:val="0"/>
                <w:numId w:val="3"/>
              </w:numPr>
              <w:rPr>
                <w:rFonts w:ascii="Calibri" w:hAnsi="Calibri" w:cs="Arial"/>
                <w:sz w:val="16"/>
                <w:szCs w:val="16"/>
              </w:rPr>
            </w:pPr>
            <w:r w:rsidRPr="00283BC7">
              <w:rPr>
                <w:rFonts w:ascii="Calibri" w:hAnsi="Calibri" w:cs="Arial"/>
                <w:sz w:val="16"/>
                <w:szCs w:val="16"/>
              </w:rPr>
              <w:t>The ability to communicate IT risks and threats to business stakeholders.</w:t>
            </w:r>
          </w:p>
          <w:p w14:paraId="7D926222" w14:textId="77777777" w:rsidR="002B1C0D" w:rsidRDefault="002B1C0D" w:rsidP="002B1C0D">
            <w:pPr>
              <w:numPr>
                <w:ilvl w:val="0"/>
                <w:numId w:val="3"/>
              </w:numPr>
              <w:rPr>
                <w:rFonts w:ascii="Calibri" w:hAnsi="Calibri" w:cs="Arial"/>
                <w:sz w:val="16"/>
                <w:szCs w:val="16"/>
              </w:rPr>
            </w:pPr>
            <w:r w:rsidRPr="00283BC7">
              <w:rPr>
                <w:rFonts w:ascii="Calibri" w:hAnsi="Calibri" w:cs="Arial"/>
                <w:sz w:val="16"/>
                <w:szCs w:val="16"/>
              </w:rPr>
              <w:t>Understanding of current market focus and trends for IT (for example automation, cyber risk, cloud etc).</w:t>
            </w:r>
          </w:p>
          <w:p w14:paraId="73CBBCD1" w14:textId="77777777" w:rsidR="002B1C0D" w:rsidRDefault="002B1C0D" w:rsidP="002B1C0D">
            <w:pPr>
              <w:numPr>
                <w:ilvl w:val="0"/>
                <w:numId w:val="3"/>
              </w:numPr>
              <w:rPr>
                <w:rFonts w:ascii="Calibri" w:hAnsi="Calibri" w:cs="Arial"/>
                <w:sz w:val="16"/>
                <w:szCs w:val="16"/>
              </w:rPr>
            </w:pPr>
            <w:r w:rsidRPr="00283BC7">
              <w:rPr>
                <w:rFonts w:ascii="Calibri" w:hAnsi="Calibri" w:cs="Arial"/>
                <w:sz w:val="16"/>
                <w:szCs w:val="16"/>
              </w:rPr>
              <w:t>Professional certifications in, or working towards, IT / IT risk such as CISA</w:t>
            </w:r>
            <w:r>
              <w:rPr>
                <w:rFonts w:ascii="Calibri" w:hAnsi="Calibri" w:cs="Arial"/>
                <w:sz w:val="16"/>
                <w:szCs w:val="16"/>
              </w:rPr>
              <w:t xml:space="preserve"> is desirable. </w:t>
            </w:r>
          </w:p>
          <w:p w14:paraId="6A17918A" w14:textId="77777777" w:rsidR="002B1C0D" w:rsidRPr="00283BC7" w:rsidRDefault="002B1C0D" w:rsidP="002B1C0D">
            <w:pPr>
              <w:numPr>
                <w:ilvl w:val="0"/>
                <w:numId w:val="3"/>
              </w:numPr>
              <w:rPr>
                <w:rFonts w:ascii="Calibri" w:hAnsi="Calibri" w:cs="Arial"/>
                <w:sz w:val="16"/>
                <w:szCs w:val="16"/>
              </w:rPr>
            </w:pPr>
            <w:r w:rsidRPr="00283BC7">
              <w:rPr>
                <w:rFonts w:ascii="Calibri" w:hAnsi="Calibri" w:cs="Arial"/>
                <w:sz w:val="16"/>
                <w:szCs w:val="16"/>
              </w:rPr>
              <w:t>Ideally experience within manufacturing, consumer markets, telecoms or retail.</w:t>
            </w:r>
          </w:p>
          <w:p w14:paraId="25373F77" w14:textId="77777777" w:rsidR="009156B8" w:rsidRPr="00DA55C4" w:rsidRDefault="002B1C0D" w:rsidP="002B1C0D">
            <w:pPr>
              <w:numPr>
                <w:ilvl w:val="0"/>
                <w:numId w:val="3"/>
              </w:numPr>
              <w:rPr>
                <w:rFonts w:ascii="Calibri" w:hAnsi="Calibri" w:cs="Calibri"/>
                <w:sz w:val="18"/>
                <w:szCs w:val="18"/>
              </w:rPr>
            </w:pPr>
            <w:r w:rsidRPr="00283BC7">
              <w:rPr>
                <w:rFonts w:ascii="Calibri" w:hAnsi="Calibri" w:cs="Arial"/>
                <w:sz w:val="16"/>
                <w:szCs w:val="16"/>
              </w:rPr>
              <w:t xml:space="preserve">Ideally experience of working with ERP systems (SAP, Dynamics </w:t>
            </w:r>
            <w:r w:rsidRPr="00283BC7">
              <w:rPr>
                <w:rFonts w:ascii="Calibri" w:hAnsi="Calibri" w:cs="Arial"/>
                <w:sz w:val="16"/>
                <w:szCs w:val="16"/>
              </w:rPr>
              <w:lastRenderedPageBreak/>
              <w:t>AX/365).</w:t>
            </w:r>
          </w:p>
        </w:tc>
        <w:tc>
          <w:tcPr>
            <w:tcW w:w="4917" w:type="dxa"/>
          </w:tcPr>
          <w:p w14:paraId="538A7406" w14:textId="55619FFB" w:rsidR="002B1C0D" w:rsidRDefault="002B1C0D" w:rsidP="002B1C0D">
            <w:pPr>
              <w:numPr>
                <w:ilvl w:val="0"/>
                <w:numId w:val="3"/>
              </w:numPr>
              <w:rPr>
                <w:rFonts w:ascii="Calibri" w:hAnsi="Calibri" w:cs="Arial"/>
                <w:sz w:val="16"/>
                <w:szCs w:val="16"/>
              </w:rPr>
            </w:pPr>
            <w:r>
              <w:rPr>
                <w:rFonts w:ascii="Calibri" w:hAnsi="Calibri" w:cs="Arial"/>
                <w:sz w:val="16"/>
                <w:szCs w:val="16"/>
              </w:rPr>
              <w:lastRenderedPageBreak/>
              <w:t xml:space="preserve">Responsible for leading and executing initiatives across </w:t>
            </w:r>
            <w:r w:rsidR="002F6E2A">
              <w:rPr>
                <w:rFonts w:ascii="Calibri" w:hAnsi="Calibri" w:cs="Arial"/>
                <w:sz w:val="16"/>
                <w:szCs w:val="16"/>
              </w:rPr>
              <w:t xml:space="preserve">Agri </w:t>
            </w:r>
          </w:p>
          <w:p w14:paraId="0191E213" w14:textId="77777777" w:rsidR="002B1C0D" w:rsidRDefault="002B1C0D" w:rsidP="002B1C0D">
            <w:pPr>
              <w:numPr>
                <w:ilvl w:val="0"/>
                <w:numId w:val="3"/>
              </w:numPr>
              <w:rPr>
                <w:rFonts w:ascii="Calibri" w:hAnsi="Calibri" w:cs="Arial"/>
                <w:sz w:val="16"/>
                <w:szCs w:val="16"/>
              </w:rPr>
            </w:pPr>
            <w:r>
              <w:rPr>
                <w:rFonts w:ascii="Calibri" w:hAnsi="Calibri" w:cs="Arial"/>
                <w:sz w:val="16"/>
                <w:szCs w:val="16"/>
              </w:rPr>
              <w:t>Recognise decisions points and adapt response to meet stakeholder needs.</w:t>
            </w:r>
          </w:p>
          <w:p w14:paraId="549AA8DA" w14:textId="77777777" w:rsidR="00413E91" w:rsidRPr="001C35D0" w:rsidRDefault="002B1C0D" w:rsidP="002B1C0D">
            <w:pPr>
              <w:pStyle w:val="ListParagraph"/>
              <w:numPr>
                <w:ilvl w:val="0"/>
                <w:numId w:val="3"/>
              </w:numPr>
              <w:rPr>
                <w:rFonts w:ascii="Calibri" w:hAnsi="Calibri" w:cs="Calibri"/>
                <w:sz w:val="18"/>
                <w:szCs w:val="18"/>
              </w:rPr>
            </w:pPr>
            <w:r>
              <w:rPr>
                <w:rFonts w:ascii="Calibri" w:hAnsi="Calibri" w:cs="Arial"/>
                <w:sz w:val="16"/>
                <w:szCs w:val="16"/>
              </w:rPr>
              <w:t xml:space="preserve">Plan and organise workload with emerging risk at the forefront. </w:t>
            </w:r>
          </w:p>
        </w:tc>
        <w:tc>
          <w:tcPr>
            <w:tcW w:w="4917" w:type="dxa"/>
          </w:tcPr>
          <w:p w14:paraId="4C4C84A5" w14:textId="77777777" w:rsidR="00034844" w:rsidRPr="002B1C0D" w:rsidRDefault="00034844" w:rsidP="00034844">
            <w:pPr>
              <w:widowControl/>
              <w:numPr>
                <w:ilvl w:val="0"/>
                <w:numId w:val="3"/>
              </w:numPr>
              <w:autoSpaceDE/>
              <w:autoSpaceDN/>
              <w:rPr>
                <w:rFonts w:ascii="Calibri" w:hAnsi="Calibri" w:cs="Calibri"/>
                <w:sz w:val="16"/>
                <w:szCs w:val="16"/>
              </w:rPr>
            </w:pPr>
            <w:r w:rsidRPr="002B1C0D">
              <w:rPr>
                <w:rFonts w:ascii="Calibri" w:hAnsi="Calibri" w:cs="Calibri"/>
                <w:sz w:val="16"/>
                <w:szCs w:val="16"/>
              </w:rPr>
              <w:t>Excellent persuasion</w:t>
            </w:r>
            <w:r w:rsidR="00DA55C4" w:rsidRPr="002B1C0D">
              <w:rPr>
                <w:rFonts w:ascii="Calibri" w:hAnsi="Calibri" w:cs="Calibri"/>
                <w:sz w:val="16"/>
                <w:szCs w:val="16"/>
              </w:rPr>
              <w:t xml:space="preserve"> and influencing </w:t>
            </w:r>
            <w:r w:rsidRPr="002B1C0D">
              <w:rPr>
                <w:rFonts w:ascii="Calibri" w:hAnsi="Calibri" w:cs="Calibri"/>
                <w:sz w:val="16"/>
                <w:szCs w:val="16"/>
              </w:rPr>
              <w:t xml:space="preserve">skills. </w:t>
            </w:r>
          </w:p>
          <w:p w14:paraId="2E897DE4" w14:textId="77777777" w:rsidR="00034844" w:rsidRPr="002B1C0D" w:rsidRDefault="00034844" w:rsidP="00034844">
            <w:pPr>
              <w:widowControl/>
              <w:numPr>
                <w:ilvl w:val="0"/>
                <w:numId w:val="3"/>
              </w:numPr>
              <w:autoSpaceDE/>
              <w:autoSpaceDN/>
              <w:rPr>
                <w:rFonts w:ascii="Calibri" w:hAnsi="Calibri" w:cs="Calibri"/>
                <w:sz w:val="16"/>
                <w:szCs w:val="16"/>
              </w:rPr>
            </w:pPr>
            <w:r w:rsidRPr="002B1C0D">
              <w:rPr>
                <w:rFonts w:ascii="Calibri" w:hAnsi="Calibri" w:cs="Calibri"/>
                <w:sz w:val="16"/>
                <w:szCs w:val="16"/>
              </w:rPr>
              <w:t>Superior analytical, evaluative, and problem-solving abilities.</w:t>
            </w:r>
          </w:p>
          <w:p w14:paraId="6BAF6666" w14:textId="77777777" w:rsidR="00034844" w:rsidRPr="002B1C0D" w:rsidRDefault="00034844" w:rsidP="00034844">
            <w:pPr>
              <w:widowControl/>
              <w:numPr>
                <w:ilvl w:val="0"/>
                <w:numId w:val="3"/>
              </w:numPr>
              <w:autoSpaceDE/>
              <w:autoSpaceDN/>
              <w:rPr>
                <w:rFonts w:ascii="Calibri" w:hAnsi="Calibri" w:cs="Calibri"/>
                <w:sz w:val="16"/>
                <w:szCs w:val="16"/>
              </w:rPr>
            </w:pPr>
            <w:r w:rsidRPr="002B1C0D">
              <w:rPr>
                <w:rFonts w:ascii="Calibri" w:hAnsi="Calibri" w:cs="Calibri"/>
                <w:sz w:val="16"/>
                <w:szCs w:val="16"/>
              </w:rPr>
              <w:t>Exceptional service orientation.</w:t>
            </w:r>
          </w:p>
          <w:p w14:paraId="42F83756" w14:textId="77777777" w:rsidR="009156B8" w:rsidRPr="00034844" w:rsidRDefault="00034844" w:rsidP="00034844">
            <w:pPr>
              <w:widowControl/>
              <w:numPr>
                <w:ilvl w:val="0"/>
                <w:numId w:val="3"/>
              </w:numPr>
              <w:autoSpaceDE/>
              <w:autoSpaceDN/>
              <w:rPr>
                <w:rFonts w:ascii="Calibri" w:hAnsi="Calibri" w:cs="Calibri"/>
                <w:sz w:val="18"/>
                <w:szCs w:val="18"/>
              </w:rPr>
            </w:pPr>
            <w:r w:rsidRPr="002B1C0D">
              <w:rPr>
                <w:rFonts w:ascii="Calibri" w:hAnsi="Calibri" w:cs="Calibri"/>
                <w:sz w:val="16"/>
                <w:szCs w:val="16"/>
              </w:rPr>
              <w:t>Ability to adapt style and approach to reflect cultural requirements.</w:t>
            </w:r>
          </w:p>
        </w:tc>
      </w:tr>
      <w:tr w:rsidR="009156B8" w:rsidRPr="001F033F" w14:paraId="5AAAB655" w14:textId="77777777" w:rsidTr="007C6269">
        <w:tc>
          <w:tcPr>
            <w:tcW w:w="4916" w:type="dxa"/>
          </w:tcPr>
          <w:p w14:paraId="26517425" w14:textId="77777777" w:rsidR="009156B8" w:rsidRPr="001F033F" w:rsidRDefault="009156B8" w:rsidP="007C6269">
            <w:pPr>
              <w:pStyle w:val="BodyTextIndent"/>
              <w:ind w:left="0"/>
              <w:jc w:val="both"/>
              <w:rPr>
                <w:rFonts w:ascii="Calibri" w:hAnsi="Calibri" w:cs="Calibri"/>
                <w:b/>
                <w:sz w:val="18"/>
                <w:szCs w:val="18"/>
                <w:u w:val="single"/>
              </w:rPr>
            </w:pPr>
            <w:r w:rsidRPr="001F033F">
              <w:rPr>
                <w:rFonts w:ascii="Calibri" w:hAnsi="Calibri" w:cs="Calibri"/>
                <w:b/>
                <w:sz w:val="18"/>
                <w:szCs w:val="18"/>
                <w:u w:val="single"/>
              </w:rPr>
              <w:t>Operational Responsibility</w:t>
            </w:r>
          </w:p>
        </w:tc>
        <w:tc>
          <w:tcPr>
            <w:tcW w:w="4917" w:type="dxa"/>
          </w:tcPr>
          <w:p w14:paraId="1DE17367" w14:textId="77777777" w:rsidR="009156B8" w:rsidRPr="001F033F" w:rsidRDefault="009156B8" w:rsidP="009156B8">
            <w:pPr>
              <w:rPr>
                <w:rFonts w:ascii="Calibri" w:hAnsi="Calibri" w:cs="Calibri"/>
                <w:b/>
                <w:sz w:val="18"/>
                <w:szCs w:val="18"/>
                <w:u w:val="single"/>
              </w:rPr>
            </w:pPr>
            <w:r w:rsidRPr="001F033F">
              <w:rPr>
                <w:rFonts w:ascii="Calibri" w:hAnsi="Calibri" w:cs="Calibri"/>
                <w:b/>
                <w:sz w:val="18"/>
                <w:szCs w:val="18"/>
                <w:u w:val="single"/>
              </w:rPr>
              <w:t>Contacts &amp; Communication</w:t>
            </w:r>
          </w:p>
        </w:tc>
        <w:tc>
          <w:tcPr>
            <w:tcW w:w="4917" w:type="dxa"/>
          </w:tcPr>
          <w:p w14:paraId="6D150697" w14:textId="77777777" w:rsidR="009156B8" w:rsidRPr="001F033F" w:rsidRDefault="009156B8" w:rsidP="007C6269">
            <w:pPr>
              <w:pStyle w:val="BodyTextIndent"/>
              <w:ind w:left="0"/>
              <w:jc w:val="both"/>
              <w:rPr>
                <w:rFonts w:ascii="Calibri" w:hAnsi="Calibri" w:cs="Calibri"/>
                <w:b/>
                <w:snapToGrid w:val="0"/>
                <w:color w:val="000000"/>
                <w:sz w:val="18"/>
                <w:szCs w:val="18"/>
                <w:u w:val="single"/>
              </w:rPr>
            </w:pPr>
            <w:r w:rsidRPr="001F033F">
              <w:rPr>
                <w:rFonts w:ascii="Calibri" w:hAnsi="Calibri" w:cs="Calibri"/>
                <w:b/>
                <w:snapToGrid w:val="0"/>
                <w:color w:val="000000"/>
                <w:sz w:val="18"/>
                <w:szCs w:val="18"/>
                <w:u w:val="single"/>
              </w:rPr>
              <w:t>Other</w:t>
            </w:r>
          </w:p>
        </w:tc>
      </w:tr>
      <w:tr w:rsidR="009156B8" w:rsidRPr="001F033F" w14:paraId="3A058D35" w14:textId="77777777" w:rsidTr="007C6269">
        <w:trPr>
          <w:trHeight w:val="1915"/>
        </w:trPr>
        <w:tc>
          <w:tcPr>
            <w:tcW w:w="4916" w:type="dxa"/>
          </w:tcPr>
          <w:p w14:paraId="6221AEDF" w14:textId="77777777" w:rsidR="00034844" w:rsidRPr="002B1C0D" w:rsidRDefault="00DA55C4" w:rsidP="00DA55C4">
            <w:pPr>
              <w:numPr>
                <w:ilvl w:val="0"/>
                <w:numId w:val="3"/>
              </w:numPr>
              <w:rPr>
                <w:rFonts w:ascii="Calibri" w:hAnsi="Calibri" w:cs="Calibri"/>
                <w:sz w:val="16"/>
                <w:szCs w:val="16"/>
              </w:rPr>
            </w:pPr>
            <w:r w:rsidRPr="002B1C0D">
              <w:rPr>
                <w:rFonts w:ascii="Calibri" w:hAnsi="Calibri" w:cs="Calibri"/>
                <w:sz w:val="16"/>
                <w:szCs w:val="16"/>
              </w:rPr>
              <w:t>Experience in a role covering technology risk and IT audit, with specialist knowledge of IT risk management, IT controls and information security.</w:t>
            </w:r>
          </w:p>
          <w:p w14:paraId="413E929A" w14:textId="285A85B1" w:rsidR="000B54F3" w:rsidRPr="002B1C0D" w:rsidRDefault="000B54F3" w:rsidP="00DA55C4">
            <w:pPr>
              <w:numPr>
                <w:ilvl w:val="0"/>
                <w:numId w:val="3"/>
              </w:numPr>
              <w:rPr>
                <w:rFonts w:ascii="Calibri" w:hAnsi="Calibri" w:cs="Calibri"/>
                <w:sz w:val="16"/>
                <w:szCs w:val="16"/>
              </w:rPr>
            </w:pPr>
            <w:r w:rsidRPr="002B1C0D">
              <w:rPr>
                <w:rFonts w:ascii="Calibri" w:hAnsi="Calibri" w:cs="Calibri"/>
                <w:sz w:val="16"/>
                <w:szCs w:val="16"/>
              </w:rPr>
              <w:t xml:space="preserve">You will report to the ABF </w:t>
            </w:r>
            <w:r w:rsidR="00EE0AB0">
              <w:rPr>
                <w:rFonts w:ascii="Calibri" w:hAnsi="Calibri" w:cs="Calibri"/>
                <w:sz w:val="16"/>
                <w:szCs w:val="16"/>
              </w:rPr>
              <w:t>IT Audit Senior Manager</w:t>
            </w:r>
            <w:r w:rsidRPr="002B1C0D">
              <w:rPr>
                <w:rFonts w:ascii="Calibri" w:hAnsi="Calibri" w:cs="Calibri"/>
                <w:sz w:val="16"/>
                <w:szCs w:val="16"/>
              </w:rPr>
              <w:t xml:space="preserve"> Audit in London with dotted line to the Head of Audit for </w:t>
            </w:r>
            <w:r w:rsidR="002F6E2A">
              <w:rPr>
                <w:rFonts w:ascii="Calibri" w:hAnsi="Calibri" w:cs="Calibri"/>
                <w:sz w:val="16"/>
                <w:szCs w:val="16"/>
              </w:rPr>
              <w:t xml:space="preserve">Agri </w:t>
            </w:r>
          </w:p>
        </w:tc>
        <w:tc>
          <w:tcPr>
            <w:tcW w:w="4917" w:type="dxa"/>
          </w:tcPr>
          <w:p w14:paraId="188B05E0" w14:textId="6C6CAEB2" w:rsidR="002B1C0D" w:rsidRDefault="002B1C0D" w:rsidP="002B1C0D">
            <w:pPr>
              <w:numPr>
                <w:ilvl w:val="0"/>
                <w:numId w:val="3"/>
              </w:numPr>
              <w:rPr>
                <w:rFonts w:ascii="Calibri" w:hAnsi="Calibri" w:cs="Arial"/>
                <w:sz w:val="16"/>
                <w:szCs w:val="16"/>
              </w:rPr>
            </w:pPr>
            <w:r>
              <w:rPr>
                <w:rFonts w:ascii="Calibri" w:hAnsi="Calibri" w:cs="Arial"/>
                <w:sz w:val="16"/>
                <w:szCs w:val="16"/>
              </w:rPr>
              <w:t xml:space="preserve">Responsible to provide updates to </w:t>
            </w:r>
            <w:r w:rsidR="003A2D90">
              <w:rPr>
                <w:rFonts w:ascii="Calibri" w:hAnsi="Calibri" w:cs="Arial"/>
                <w:sz w:val="16"/>
                <w:szCs w:val="16"/>
              </w:rPr>
              <w:t>Global</w:t>
            </w:r>
            <w:r>
              <w:rPr>
                <w:rFonts w:ascii="Calibri" w:hAnsi="Calibri" w:cs="Arial"/>
                <w:sz w:val="16"/>
                <w:szCs w:val="16"/>
              </w:rPr>
              <w:t xml:space="preserve"> IT Audit</w:t>
            </w:r>
            <w:r w:rsidR="003A2D90">
              <w:rPr>
                <w:rFonts w:ascii="Calibri" w:hAnsi="Calibri" w:cs="Arial"/>
                <w:sz w:val="16"/>
                <w:szCs w:val="16"/>
              </w:rPr>
              <w:t xml:space="preserve"> Senior Manager</w:t>
            </w:r>
            <w:r>
              <w:rPr>
                <w:rFonts w:ascii="Calibri" w:hAnsi="Calibri" w:cs="Arial"/>
                <w:sz w:val="16"/>
                <w:szCs w:val="16"/>
              </w:rPr>
              <w:t xml:space="preserve">, Head of Internal Audit and Director of Financial Control. </w:t>
            </w:r>
          </w:p>
          <w:p w14:paraId="286D1361" w14:textId="77777777" w:rsidR="002B1C0D" w:rsidRDefault="002B1C0D" w:rsidP="002B1C0D">
            <w:pPr>
              <w:numPr>
                <w:ilvl w:val="0"/>
                <w:numId w:val="3"/>
              </w:numPr>
              <w:rPr>
                <w:rFonts w:ascii="Calibri" w:hAnsi="Calibri" w:cs="Arial"/>
                <w:sz w:val="16"/>
                <w:szCs w:val="16"/>
              </w:rPr>
            </w:pPr>
            <w:r w:rsidRPr="00F4022C">
              <w:rPr>
                <w:rFonts w:ascii="Calibri" w:hAnsi="Calibri" w:cs="Arial"/>
                <w:sz w:val="16"/>
                <w:szCs w:val="16"/>
              </w:rPr>
              <w:t xml:space="preserve">Excellent written and oral communication skills. </w:t>
            </w:r>
          </w:p>
          <w:p w14:paraId="7B8D4222" w14:textId="77777777" w:rsidR="002B1C0D" w:rsidRPr="00283BC7" w:rsidRDefault="002B1C0D" w:rsidP="002B1C0D">
            <w:pPr>
              <w:numPr>
                <w:ilvl w:val="0"/>
                <w:numId w:val="3"/>
              </w:numPr>
              <w:rPr>
                <w:rFonts w:ascii="Calibri" w:hAnsi="Calibri" w:cs="Arial"/>
                <w:sz w:val="16"/>
                <w:szCs w:val="16"/>
              </w:rPr>
            </w:pPr>
            <w:r w:rsidRPr="00283BC7">
              <w:rPr>
                <w:rFonts w:ascii="Calibri" w:hAnsi="Calibri" w:cs="Arial"/>
                <w:sz w:val="16"/>
                <w:szCs w:val="16"/>
              </w:rPr>
              <w:t>Excellent persuasion and influencing skills.</w:t>
            </w:r>
          </w:p>
          <w:p w14:paraId="752F00A5" w14:textId="77777777" w:rsidR="002B1C0D" w:rsidRPr="00CF2718" w:rsidRDefault="002B1C0D" w:rsidP="002B1C0D">
            <w:pPr>
              <w:numPr>
                <w:ilvl w:val="0"/>
                <w:numId w:val="3"/>
              </w:numPr>
              <w:rPr>
                <w:rFonts w:ascii="Calibri" w:hAnsi="Calibri" w:cs="Arial"/>
                <w:sz w:val="16"/>
                <w:szCs w:val="16"/>
              </w:rPr>
            </w:pPr>
            <w:r w:rsidRPr="00F73F17">
              <w:rPr>
                <w:rFonts w:ascii="Calibri" w:hAnsi="Calibri" w:cs="Arial"/>
                <w:sz w:val="16"/>
                <w:szCs w:val="16"/>
              </w:rPr>
              <w:t xml:space="preserve">Experience of operating and engaging with business and IT leadership. </w:t>
            </w:r>
          </w:p>
          <w:p w14:paraId="2738A22B" w14:textId="77777777" w:rsidR="002B1C0D" w:rsidRDefault="002B1C0D" w:rsidP="002B1C0D">
            <w:pPr>
              <w:numPr>
                <w:ilvl w:val="0"/>
                <w:numId w:val="3"/>
              </w:numPr>
              <w:rPr>
                <w:rFonts w:ascii="Calibri" w:hAnsi="Calibri" w:cs="Arial"/>
                <w:sz w:val="16"/>
                <w:szCs w:val="16"/>
              </w:rPr>
            </w:pPr>
            <w:r w:rsidRPr="00F4022C">
              <w:rPr>
                <w:rFonts w:ascii="Calibri" w:hAnsi="Calibri" w:cs="Arial"/>
                <w:sz w:val="16"/>
                <w:szCs w:val="16"/>
              </w:rPr>
              <w:t xml:space="preserve">The ability to communicate IT risks and threats to business stakeholders.  </w:t>
            </w:r>
          </w:p>
          <w:p w14:paraId="42B21893" w14:textId="77777777" w:rsidR="009156B8" w:rsidRPr="002B1C0D" w:rsidRDefault="002B1C0D" w:rsidP="002B1C0D">
            <w:pPr>
              <w:numPr>
                <w:ilvl w:val="0"/>
                <w:numId w:val="3"/>
              </w:numPr>
              <w:rPr>
                <w:rFonts w:ascii="Calibri" w:hAnsi="Calibri" w:cs="Arial"/>
                <w:sz w:val="16"/>
                <w:szCs w:val="16"/>
              </w:rPr>
            </w:pPr>
            <w:r w:rsidRPr="002B1C0D">
              <w:rPr>
                <w:rFonts w:ascii="Calibri" w:hAnsi="Calibri" w:cs="Arial"/>
                <w:sz w:val="16"/>
                <w:szCs w:val="16"/>
              </w:rPr>
              <w:t>Ability to present ideas in business-friendly and user-friendly language.</w:t>
            </w:r>
          </w:p>
        </w:tc>
        <w:tc>
          <w:tcPr>
            <w:tcW w:w="4917" w:type="dxa"/>
          </w:tcPr>
          <w:p w14:paraId="456587C8" w14:textId="77777777" w:rsidR="002B1C0D" w:rsidRPr="00F73F17" w:rsidRDefault="002B1C0D" w:rsidP="002B1C0D">
            <w:pPr>
              <w:pStyle w:val="BodyTextIndent"/>
              <w:numPr>
                <w:ilvl w:val="0"/>
                <w:numId w:val="4"/>
              </w:numPr>
              <w:spacing w:after="0"/>
              <w:jc w:val="both"/>
              <w:rPr>
                <w:rFonts w:ascii="Calibri" w:hAnsi="Calibri" w:cs="Arial"/>
                <w:snapToGrid w:val="0"/>
                <w:color w:val="000000"/>
                <w:sz w:val="16"/>
                <w:szCs w:val="16"/>
              </w:rPr>
            </w:pPr>
            <w:r w:rsidRPr="00F73F17">
              <w:rPr>
                <w:rFonts w:ascii="Calibri" w:hAnsi="Calibri" w:cs="Arial"/>
                <w:snapToGrid w:val="0"/>
                <w:color w:val="000000"/>
                <w:sz w:val="16"/>
                <w:szCs w:val="16"/>
              </w:rPr>
              <w:t>Self-motivated and directed.</w:t>
            </w:r>
          </w:p>
          <w:p w14:paraId="6316EF54" w14:textId="77777777" w:rsidR="002B1C0D" w:rsidRPr="00F73F17" w:rsidRDefault="002B1C0D" w:rsidP="002B1C0D">
            <w:pPr>
              <w:pStyle w:val="BodyTextIndent"/>
              <w:numPr>
                <w:ilvl w:val="0"/>
                <w:numId w:val="4"/>
              </w:numPr>
              <w:spacing w:after="0"/>
              <w:jc w:val="both"/>
              <w:rPr>
                <w:rFonts w:ascii="Calibri" w:hAnsi="Calibri" w:cs="Arial"/>
                <w:snapToGrid w:val="0"/>
                <w:color w:val="000000"/>
                <w:sz w:val="16"/>
                <w:szCs w:val="16"/>
              </w:rPr>
            </w:pPr>
            <w:r w:rsidRPr="00F73F17">
              <w:rPr>
                <w:rFonts w:ascii="Calibri" w:hAnsi="Calibri" w:cs="Arial"/>
                <w:snapToGrid w:val="0"/>
                <w:color w:val="000000"/>
                <w:sz w:val="16"/>
                <w:szCs w:val="16"/>
              </w:rPr>
              <w:t>Keen attention to detail.</w:t>
            </w:r>
          </w:p>
          <w:p w14:paraId="01E84408" w14:textId="77777777" w:rsidR="002B1C0D" w:rsidRDefault="002B1C0D" w:rsidP="002B1C0D">
            <w:pPr>
              <w:numPr>
                <w:ilvl w:val="0"/>
                <w:numId w:val="4"/>
              </w:numPr>
              <w:rPr>
                <w:rFonts w:ascii="Calibri" w:hAnsi="Calibri" w:cs="Arial"/>
                <w:snapToGrid w:val="0"/>
                <w:color w:val="000000"/>
                <w:sz w:val="16"/>
                <w:szCs w:val="16"/>
              </w:rPr>
            </w:pPr>
            <w:r w:rsidRPr="00F73F17">
              <w:rPr>
                <w:rFonts w:ascii="Calibri" w:hAnsi="Calibri" w:cs="Arial"/>
                <w:snapToGrid w:val="0"/>
                <w:color w:val="000000"/>
                <w:sz w:val="16"/>
                <w:szCs w:val="16"/>
              </w:rPr>
              <w:t>Exceptional service orientation.</w:t>
            </w:r>
          </w:p>
          <w:p w14:paraId="4686AA91" w14:textId="77777777" w:rsidR="002B1C0D" w:rsidRPr="002F6E2A" w:rsidRDefault="002B1C0D" w:rsidP="002B1C0D">
            <w:pPr>
              <w:numPr>
                <w:ilvl w:val="0"/>
                <w:numId w:val="4"/>
              </w:numPr>
              <w:rPr>
                <w:rFonts w:ascii="Calibri" w:hAnsi="Calibri" w:cs="Arial"/>
                <w:snapToGrid w:val="0"/>
                <w:color w:val="000000"/>
                <w:sz w:val="16"/>
                <w:szCs w:val="16"/>
              </w:rPr>
            </w:pPr>
            <w:r>
              <w:rPr>
                <w:rFonts w:ascii="Calibri" w:hAnsi="Calibri" w:cs="Arial"/>
                <w:sz w:val="16"/>
                <w:szCs w:val="16"/>
              </w:rPr>
              <w:t>O</w:t>
            </w:r>
            <w:r w:rsidRPr="00283BC7">
              <w:rPr>
                <w:rFonts w:ascii="Calibri" w:hAnsi="Calibri" w:cs="Arial"/>
                <w:sz w:val="16"/>
                <w:szCs w:val="16"/>
              </w:rPr>
              <w:t>pportunity for domestic and international travel.</w:t>
            </w:r>
          </w:p>
          <w:p w14:paraId="374A5758" w14:textId="77777777" w:rsidR="002F6E2A" w:rsidRPr="002B1C0D" w:rsidRDefault="002F6E2A" w:rsidP="002B1C0D">
            <w:pPr>
              <w:numPr>
                <w:ilvl w:val="0"/>
                <w:numId w:val="4"/>
              </w:numPr>
              <w:rPr>
                <w:rFonts w:ascii="Calibri" w:hAnsi="Calibri" w:cs="Arial"/>
                <w:snapToGrid w:val="0"/>
                <w:color w:val="000000"/>
                <w:sz w:val="16"/>
                <w:szCs w:val="16"/>
              </w:rPr>
            </w:pPr>
            <w:r>
              <w:rPr>
                <w:rFonts w:ascii="Calibri" w:hAnsi="Calibri" w:cs="Arial"/>
                <w:snapToGrid w:val="0"/>
                <w:color w:val="000000"/>
                <w:sz w:val="16"/>
                <w:szCs w:val="16"/>
              </w:rPr>
              <w:t xml:space="preserve">Peterborough based. </w:t>
            </w:r>
          </w:p>
        </w:tc>
      </w:tr>
    </w:tbl>
    <w:p w14:paraId="0206F39D" w14:textId="77777777" w:rsidR="009156B8" w:rsidRPr="001F033F" w:rsidRDefault="009156B8">
      <w:pPr>
        <w:rPr>
          <w:rFonts w:ascii="Calibri" w:hAnsi="Calibri" w:cs="Calibri"/>
          <w:sz w:val="18"/>
          <w:szCs w:val="18"/>
        </w:rPr>
      </w:pPr>
    </w:p>
    <w:sectPr w:rsidR="009156B8" w:rsidRPr="001F033F" w:rsidSect="00114D43">
      <w:footerReference w:type="default" r:id="rId11"/>
      <w:pgSz w:w="16838" w:h="11906" w:orient="landscape"/>
      <w:pgMar w:top="864" w:right="1152" w:bottom="864"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D5846" w14:textId="77777777" w:rsidR="00E41A71" w:rsidRDefault="00E41A71">
      <w:r>
        <w:separator/>
      </w:r>
    </w:p>
  </w:endnote>
  <w:endnote w:type="continuationSeparator" w:id="0">
    <w:p w14:paraId="460BB0E7" w14:textId="77777777" w:rsidR="00E41A71" w:rsidRDefault="00E4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1833" w14:textId="77777777" w:rsidR="00626318" w:rsidRPr="000B7CA9" w:rsidRDefault="00626318" w:rsidP="00626318">
    <w:pPr>
      <w:pStyle w:val="Footer"/>
      <w:ind w:right="360"/>
      <w:rPr>
        <w:rFonts w:ascii="Arial" w:hAnsi="Arial" w:cs="Arial"/>
        <w:sz w:val="20"/>
        <w:szCs w:val="20"/>
      </w:rPr>
    </w:pPr>
    <w:r w:rsidRPr="000B7CA9">
      <w:rPr>
        <w:rFonts w:ascii="Arial" w:hAnsi="Arial" w:cs="Arial"/>
        <w:sz w:val="20"/>
        <w:szCs w:val="20"/>
      </w:rPr>
      <w:t>Agreed by: Job Holder</w:t>
    </w:r>
    <w:r w:rsidRPr="000B7CA9">
      <w:rPr>
        <w:rFonts w:ascii="Arial" w:hAnsi="Arial" w:cs="Arial"/>
        <w:sz w:val="20"/>
        <w:szCs w:val="20"/>
      </w:rPr>
      <w:tab/>
    </w:r>
    <w:r w:rsidRPr="000B7CA9">
      <w:rPr>
        <w:rFonts w:ascii="Arial" w:hAnsi="Arial" w:cs="Arial"/>
        <w:sz w:val="20"/>
        <w:szCs w:val="20"/>
      </w:rPr>
      <w:tab/>
      <w:t>Agreed Manager</w:t>
    </w:r>
    <w:r w:rsidRPr="000B7CA9">
      <w:rPr>
        <w:rFonts w:ascii="Arial" w:hAnsi="Arial" w:cs="Arial"/>
        <w:sz w:val="20"/>
        <w:szCs w:val="20"/>
      </w:rPr>
      <w:tab/>
    </w:r>
    <w:r w:rsidRPr="000B7CA9">
      <w:rPr>
        <w:rFonts w:ascii="Arial" w:hAnsi="Arial" w:cs="Arial"/>
        <w:sz w:val="20"/>
        <w:szCs w:val="20"/>
      </w:rPr>
      <w:tab/>
    </w:r>
    <w:r w:rsidRPr="000B7CA9">
      <w:rPr>
        <w:rFonts w:ascii="Arial" w:hAnsi="Arial" w:cs="Arial"/>
        <w:sz w:val="20"/>
        <w:szCs w:val="20"/>
      </w:rPr>
      <w:tab/>
    </w:r>
    <w:r w:rsidRPr="000B7CA9">
      <w:rPr>
        <w:rFonts w:ascii="Arial" w:hAnsi="Arial" w:cs="Arial"/>
        <w:sz w:val="20"/>
        <w:szCs w:val="20"/>
      </w:rPr>
      <w:tab/>
      <w:t>Prepared by</w:t>
    </w:r>
  </w:p>
  <w:p w14:paraId="45BB49D9" w14:textId="77777777" w:rsidR="00626318" w:rsidRPr="000B7CA9" w:rsidRDefault="00626318" w:rsidP="000B7CA9">
    <w:pPr>
      <w:pStyle w:val="Footer"/>
      <w:ind w:right="360"/>
      <w:rPr>
        <w:rFonts w:ascii="Arial" w:hAnsi="Arial" w:cs="Arial"/>
      </w:rPr>
    </w:pPr>
    <w:r w:rsidRPr="000B7CA9">
      <w:rPr>
        <w:rFonts w:ascii="Arial" w:hAnsi="Arial" w:cs="Arial"/>
        <w:sz w:val="20"/>
        <w:szCs w:val="20"/>
      </w:rPr>
      <w:t>Date</w:t>
    </w:r>
    <w:r w:rsidR="000B7CA9">
      <w:rPr>
        <w:rFonts w:ascii="Arial" w:hAnsi="Arial" w:cs="Arial"/>
      </w:rPr>
      <w:tab/>
    </w:r>
    <w:r w:rsidR="00C80FD0">
      <w:rPr>
        <w:rFonts w:ascii="Arial" w:hAnsi="Arial" w:cs="Arial"/>
      </w:rPr>
      <w:tab/>
    </w:r>
    <w:r w:rsidR="00C80FD0">
      <w:rPr>
        <w:rFonts w:ascii="Arial" w:hAnsi="Arial" w:cs="Arial"/>
      </w:rPr>
      <w:tab/>
    </w:r>
    <w:r w:rsidR="00C80FD0">
      <w:rPr>
        <w:rFonts w:ascii="Arial" w:hAnsi="Arial" w:cs="Arial"/>
      </w:rPr>
      <w:tab/>
    </w:r>
    <w:r w:rsidR="00C80FD0">
      <w:rPr>
        <w:rFonts w:ascii="Arial" w:hAnsi="Arial" w:cs="Arial"/>
      </w:rPr>
      <w:tab/>
    </w:r>
    <w:r w:rsidR="00C80FD0">
      <w:rPr>
        <w:rFonts w:ascii="Arial" w:hAnsi="Arial" w:cs="Arial"/>
      </w:rPr>
      <w:tab/>
    </w:r>
    <w:r w:rsidR="00C80FD0">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DB169" w14:textId="77777777" w:rsidR="00E41A71" w:rsidRDefault="00E41A71">
      <w:r>
        <w:separator/>
      </w:r>
    </w:p>
  </w:footnote>
  <w:footnote w:type="continuationSeparator" w:id="0">
    <w:p w14:paraId="00FCFADD" w14:textId="77777777" w:rsidR="00E41A71" w:rsidRDefault="00E41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262A2"/>
    <w:multiLevelType w:val="hybridMultilevel"/>
    <w:tmpl w:val="4218E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7167387"/>
    <w:multiLevelType w:val="hybridMultilevel"/>
    <w:tmpl w:val="B5DC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2775E8"/>
    <w:multiLevelType w:val="hybridMultilevel"/>
    <w:tmpl w:val="47A027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EB92A3A"/>
    <w:multiLevelType w:val="hybridMultilevel"/>
    <w:tmpl w:val="482C28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3F5AD8"/>
    <w:multiLevelType w:val="hybridMultilevel"/>
    <w:tmpl w:val="8E3631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B0F4AA8"/>
    <w:multiLevelType w:val="hybridMultilevel"/>
    <w:tmpl w:val="BF8CE9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136021938">
    <w:abstractNumId w:val="3"/>
  </w:num>
  <w:num w:numId="2" w16cid:durableId="680397397">
    <w:abstractNumId w:val="2"/>
  </w:num>
  <w:num w:numId="3" w16cid:durableId="101655544">
    <w:abstractNumId w:val="5"/>
  </w:num>
  <w:num w:numId="4" w16cid:durableId="361052569">
    <w:abstractNumId w:val="4"/>
  </w:num>
  <w:num w:numId="5" w16cid:durableId="1749644951">
    <w:abstractNumId w:val="1"/>
  </w:num>
  <w:num w:numId="6" w16cid:durableId="165367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D43"/>
    <w:rsid w:val="0001471C"/>
    <w:rsid w:val="00034844"/>
    <w:rsid w:val="000520DD"/>
    <w:rsid w:val="00067029"/>
    <w:rsid w:val="000822EC"/>
    <w:rsid w:val="000B54F3"/>
    <w:rsid w:val="000B7CA9"/>
    <w:rsid w:val="001119EE"/>
    <w:rsid w:val="00114D43"/>
    <w:rsid w:val="00116F4C"/>
    <w:rsid w:val="00197EE0"/>
    <w:rsid w:val="001C166B"/>
    <w:rsid w:val="001C35D0"/>
    <w:rsid w:val="001F033F"/>
    <w:rsid w:val="002B1C0D"/>
    <w:rsid w:val="002D60C0"/>
    <w:rsid w:val="002E1DD8"/>
    <w:rsid w:val="002F6E2A"/>
    <w:rsid w:val="003207BF"/>
    <w:rsid w:val="00326A7C"/>
    <w:rsid w:val="0032740E"/>
    <w:rsid w:val="003301AC"/>
    <w:rsid w:val="0034626B"/>
    <w:rsid w:val="00395B36"/>
    <w:rsid w:val="003A2D90"/>
    <w:rsid w:val="003A3D6C"/>
    <w:rsid w:val="003C576F"/>
    <w:rsid w:val="003D08B6"/>
    <w:rsid w:val="003E6382"/>
    <w:rsid w:val="003F1C0A"/>
    <w:rsid w:val="00412F5A"/>
    <w:rsid w:val="00413E91"/>
    <w:rsid w:val="00421189"/>
    <w:rsid w:val="00444AAF"/>
    <w:rsid w:val="004641B4"/>
    <w:rsid w:val="004F69B3"/>
    <w:rsid w:val="00510B61"/>
    <w:rsid w:val="00553E16"/>
    <w:rsid w:val="00576E94"/>
    <w:rsid w:val="005F11D2"/>
    <w:rsid w:val="00626318"/>
    <w:rsid w:val="00640D65"/>
    <w:rsid w:val="00643407"/>
    <w:rsid w:val="006526B2"/>
    <w:rsid w:val="006B7D2B"/>
    <w:rsid w:val="006D4348"/>
    <w:rsid w:val="007237DD"/>
    <w:rsid w:val="00773416"/>
    <w:rsid w:val="007A4C64"/>
    <w:rsid w:val="007A576E"/>
    <w:rsid w:val="007C6269"/>
    <w:rsid w:val="00811A67"/>
    <w:rsid w:val="008150C5"/>
    <w:rsid w:val="00852DFB"/>
    <w:rsid w:val="008551E1"/>
    <w:rsid w:val="00870B1F"/>
    <w:rsid w:val="00881181"/>
    <w:rsid w:val="008D0262"/>
    <w:rsid w:val="008D1772"/>
    <w:rsid w:val="009156B8"/>
    <w:rsid w:val="00942AB9"/>
    <w:rsid w:val="00972B65"/>
    <w:rsid w:val="009759B9"/>
    <w:rsid w:val="00A0213F"/>
    <w:rsid w:val="00A25912"/>
    <w:rsid w:val="00A970A1"/>
    <w:rsid w:val="00AC71A6"/>
    <w:rsid w:val="00AD23B1"/>
    <w:rsid w:val="00B22023"/>
    <w:rsid w:val="00B37E79"/>
    <w:rsid w:val="00BD6140"/>
    <w:rsid w:val="00BE3843"/>
    <w:rsid w:val="00BF4120"/>
    <w:rsid w:val="00C80FD0"/>
    <w:rsid w:val="00C922FB"/>
    <w:rsid w:val="00D22D1E"/>
    <w:rsid w:val="00D34C77"/>
    <w:rsid w:val="00DA55C4"/>
    <w:rsid w:val="00DC19E0"/>
    <w:rsid w:val="00DE24FE"/>
    <w:rsid w:val="00DE35C8"/>
    <w:rsid w:val="00E41A71"/>
    <w:rsid w:val="00E566EE"/>
    <w:rsid w:val="00E91A12"/>
    <w:rsid w:val="00EA771E"/>
    <w:rsid w:val="00EB3D58"/>
    <w:rsid w:val="00EC347B"/>
    <w:rsid w:val="00EE0AB0"/>
    <w:rsid w:val="00F028CB"/>
    <w:rsid w:val="00F713B5"/>
    <w:rsid w:val="00FC3958"/>
    <w:rsid w:val="00FE6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F241FA"/>
  <w15:chartTrackingRefBased/>
  <w15:docId w15:val="{4AD902BA-8767-4A6C-A86D-17960C35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43"/>
    <w:pPr>
      <w:widowControl w:val="0"/>
      <w:autoSpaceDE w:val="0"/>
      <w:autoSpaceDN w:val="0"/>
    </w:pPr>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14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4D43"/>
    <w:rPr>
      <w:sz w:val="22"/>
      <w:szCs w:val="22"/>
    </w:rPr>
  </w:style>
  <w:style w:type="paragraph" w:styleId="BodyTextIndent">
    <w:name w:val="Body Text Indent"/>
    <w:basedOn w:val="Normal"/>
    <w:rsid w:val="00114D43"/>
    <w:pPr>
      <w:spacing w:after="120"/>
      <w:ind w:left="283"/>
    </w:pPr>
  </w:style>
  <w:style w:type="paragraph" w:styleId="Header">
    <w:name w:val="header"/>
    <w:basedOn w:val="Normal"/>
    <w:rsid w:val="006B7D2B"/>
    <w:pPr>
      <w:tabs>
        <w:tab w:val="center" w:pos="4153"/>
        <w:tab w:val="right" w:pos="8306"/>
      </w:tabs>
    </w:pPr>
  </w:style>
  <w:style w:type="paragraph" w:styleId="Footer">
    <w:name w:val="footer"/>
    <w:basedOn w:val="Normal"/>
    <w:rsid w:val="006B7D2B"/>
    <w:pPr>
      <w:tabs>
        <w:tab w:val="center" w:pos="4153"/>
        <w:tab w:val="right" w:pos="8306"/>
      </w:tabs>
    </w:pPr>
  </w:style>
  <w:style w:type="paragraph" w:styleId="BalloonText">
    <w:name w:val="Balloon Text"/>
    <w:basedOn w:val="Normal"/>
    <w:semiHidden/>
    <w:rsid w:val="000B7CA9"/>
    <w:rPr>
      <w:rFonts w:ascii="Tahoma" w:hAnsi="Tahoma" w:cs="Tahoma"/>
      <w:sz w:val="16"/>
      <w:szCs w:val="16"/>
    </w:rPr>
  </w:style>
  <w:style w:type="paragraph" w:styleId="ListParagraph">
    <w:name w:val="List Paragraph"/>
    <w:basedOn w:val="Normal"/>
    <w:uiPriority w:val="99"/>
    <w:qFormat/>
    <w:rsid w:val="00510B61"/>
    <w:pPr>
      <w:widowControl/>
      <w:autoSpaceDE/>
      <w:autoSpaceDN/>
      <w:ind w:left="720"/>
      <w:contextualSpacing/>
    </w:pPr>
    <w:rPr>
      <w:rFonts w:ascii="Arial" w:hAnsi="Arial"/>
      <w:sz w:val="22"/>
      <w:szCs w:val="22"/>
    </w:rPr>
  </w:style>
  <w:style w:type="character" w:styleId="CommentReference">
    <w:name w:val="annotation reference"/>
    <w:rsid w:val="002B1C0D"/>
    <w:rPr>
      <w:sz w:val="16"/>
      <w:szCs w:val="16"/>
    </w:rPr>
  </w:style>
  <w:style w:type="paragraph" w:styleId="CommentText">
    <w:name w:val="annotation text"/>
    <w:basedOn w:val="Normal"/>
    <w:link w:val="CommentTextChar"/>
    <w:rsid w:val="000520DD"/>
    <w:rPr>
      <w:sz w:val="20"/>
      <w:szCs w:val="20"/>
    </w:rPr>
  </w:style>
  <w:style w:type="character" w:customStyle="1" w:styleId="CommentTextChar">
    <w:name w:val="Comment Text Char"/>
    <w:link w:val="CommentText"/>
    <w:rsid w:val="000520DD"/>
    <w:rPr>
      <w:lang w:eastAsia="en-US"/>
    </w:rPr>
  </w:style>
  <w:style w:type="paragraph" w:styleId="CommentSubject">
    <w:name w:val="annotation subject"/>
    <w:basedOn w:val="CommentText"/>
    <w:next w:val="CommentText"/>
    <w:link w:val="CommentSubjectChar"/>
    <w:rsid w:val="000520DD"/>
    <w:rPr>
      <w:b/>
      <w:bCs/>
    </w:rPr>
  </w:style>
  <w:style w:type="character" w:customStyle="1" w:styleId="CommentSubjectChar">
    <w:name w:val="Comment Subject Char"/>
    <w:link w:val="CommentSubject"/>
    <w:rsid w:val="000520DD"/>
    <w:rPr>
      <w:b/>
      <w:bCs/>
      <w:lang w:eastAsia="en-US"/>
    </w:rPr>
  </w:style>
  <w:style w:type="paragraph" w:styleId="Revision">
    <w:name w:val="Revision"/>
    <w:hidden/>
    <w:uiPriority w:val="99"/>
    <w:semiHidden/>
    <w:rsid w:val="00553E1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8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3CBE2B12DC14B837B0599AAA0E664" ma:contentTypeVersion="7" ma:contentTypeDescription="Create a new document." ma:contentTypeScope="" ma:versionID="e78f216e7e2b7d8d0d911fd1b0ede834">
  <xsd:schema xmlns:xsd="http://www.w3.org/2001/XMLSchema" xmlns:xs="http://www.w3.org/2001/XMLSchema" xmlns:p="http://schemas.microsoft.com/office/2006/metadata/properties" xmlns:ns2="84467e1f-8aa7-4cd9-ba5e-2300040068df" xmlns:ns3="b7566d0c-3f58-47e9-9cfb-3cd9697d4789" targetNamespace="http://schemas.microsoft.com/office/2006/metadata/properties" ma:root="true" ma:fieldsID="c16176c307010097d02da8dd22619573" ns2:_="" ns3:_="">
    <xsd:import namespace="84467e1f-8aa7-4cd9-ba5e-2300040068df"/>
    <xsd:import namespace="b7566d0c-3f58-47e9-9cfb-3cd9697d4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67e1f-8aa7-4cd9-ba5e-230004006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66d0c-3f58-47e9-9cfb-3cd9697d47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8FF5F-3255-4AD3-ABB1-FEE03697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67e1f-8aa7-4cd9-ba5e-2300040068df"/>
    <ds:schemaRef ds:uri="b7566d0c-3f58-47e9-9cfb-3cd9697d4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C71EB-BDA3-4220-9C20-814D02CEB495}">
  <ds:schemaRefs>
    <ds:schemaRef ds:uri="http://schemas.microsoft.com/office/2006/metadata/longProperties"/>
  </ds:schemaRefs>
</ds:datastoreItem>
</file>

<file path=customXml/itemProps3.xml><?xml version="1.0" encoding="utf-8"?>
<ds:datastoreItem xmlns:ds="http://schemas.openxmlformats.org/officeDocument/2006/customXml" ds:itemID="{EEE624F2-B077-41B1-BD19-95B8D4891BC5}">
  <ds:schemaRefs>
    <ds:schemaRef ds:uri="http://schemas.microsoft.com/sharepoint/v3/contenttype/forms"/>
  </ds:schemaRefs>
</ds:datastoreItem>
</file>

<file path=customXml/itemProps4.xml><?xml version="1.0" encoding="utf-8"?>
<ds:datastoreItem xmlns:ds="http://schemas.openxmlformats.org/officeDocument/2006/customXml" ds:itemID="{8869FB7F-32D0-4002-8F5B-18F46CDFE6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4289</Characters>
  <Application>Microsoft Office Word</Application>
  <DocSecurity>0</DocSecurity>
  <Lines>126</Lines>
  <Paragraphs>80</Paragraphs>
  <ScaleCrop>false</ScaleCrop>
  <HeadingPairs>
    <vt:vector size="2" baseType="variant">
      <vt:variant>
        <vt:lpstr>Title</vt:lpstr>
      </vt:variant>
      <vt:variant>
        <vt:i4>1</vt:i4>
      </vt:variant>
    </vt:vector>
  </HeadingPairs>
  <TitlesOfParts>
    <vt:vector size="1" baseType="lpstr">
      <vt:lpstr>Role Title : -Head of Corporate Development</vt:lpstr>
    </vt:vector>
  </TitlesOfParts>
  <Company>Fisher Consulting Human Resources Ltd</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 : -Head of Corporate Development</dc:title>
  <dc:subject/>
  <dc:creator>Conley, Jennifer</dc:creator>
  <cp:keywords/>
  <dc:description/>
  <cp:lastModifiedBy>Elizabeth Bone</cp:lastModifiedBy>
  <cp:revision>7</cp:revision>
  <cp:lastPrinted>2006-11-16T16:38:00Z</cp:lastPrinted>
  <dcterms:created xsi:type="dcterms:W3CDTF">2025-07-16T14:41:00Z</dcterms:created>
  <dcterms:modified xsi:type="dcterms:W3CDTF">2025-07-16T14:45:00Z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Conley, Jennifer</vt:lpwstr>
  </property>
  <property fmtid="{D5CDD505-2E9C-101B-9397-08002B2CF9AE}" pid="4" name="Order">
    <vt:lpwstr>9600.00000000000</vt:lpwstr>
  </property>
  <property fmtid="{D5CDD505-2E9C-101B-9397-08002B2CF9AE}" pid="5" name="display_urn:schemas-microsoft-com:office:office#Author">
    <vt:lpwstr>Conley, Jennifer</vt:lpwstr>
  </property>
  <property fmtid="{D5CDD505-2E9C-101B-9397-08002B2CF9AE}" pid="6" name="xd_ProgID">
    <vt:lpwstr/>
  </property>
  <property fmtid="{D5CDD505-2E9C-101B-9397-08002B2CF9AE}" pid="7" name="_ExtendedDescription">
    <vt:lpwstr/>
  </property>
  <property fmtid="{D5CDD505-2E9C-101B-9397-08002B2CF9AE}" pid="8" name="TemplateUrl">
    <vt:lpwstr/>
  </property>
  <property fmtid="{D5CDD505-2E9C-101B-9397-08002B2CF9AE}" pid="9" name="ComplianceAssetId">
    <vt:lpwstr/>
  </property>
  <property fmtid="{D5CDD505-2E9C-101B-9397-08002B2CF9AE}" pid="10" name="ContentTypeId">
    <vt:lpwstr>0x0101005F97E8AE6C1E7146BA73F6572F4FF6C5</vt:lpwstr>
  </property>
  <property fmtid="{D5CDD505-2E9C-101B-9397-08002B2CF9AE}" pid="11" name="TriggerFlowInfo">
    <vt:lpwstr/>
  </property>
</Properties>
</file>