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4785BE99" w:rsidR="00C01223" w:rsidRPr="00613055" w:rsidRDefault="00C202DF" w:rsidP="00C01223">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Technical Manager (ASPAC)</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2219D764" w:rsidR="00C01223" w:rsidRPr="00613055" w:rsidRDefault="00C202DF"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Technical Director (ASPAC)</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66D80395" w:rsidR="00C01223" w:rsidRPr="00613055" w:rsidRDefault="00C202DF"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 Vista</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3ACB9C41" w:rsidR="00C01223" w:rsidRPr="00613055" w:rsidRDefault="00C202DF"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South-East Asia/North Asia</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1CA87E39" w:rsidR="00C01223" w:rsidRPr="00613055" w:rsidRDefault="00C202DF"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37F6200F" w:rsidR="00C01223" w:rsidRPr="00613055" w:rsidRDefault="00C202DF"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20368BB0" w14:textId="77777777" w:rsidR="00C01223" w:rsidRDefault="00DE69A4" w:rsidP="00613055">
            <w:pPr>
              <w:pStyle w:val="NoSpacing"/>
              <w:rPr>
                <w:rFonts w:ascii="Century Gothic" w:eastAsia="Times New Roman" w:hAnsi="Century Gothic" w:cs="Times New Roman"/>
                <w:color w:val="000000" w:themeColor="text1"/>
                <w:sz w:val="20"/>
                <w:szCs w:val="20"/>
                <w:lang w:eastAsia="en-GB"/>
              </w:rPr>
            </w:pPr>
            <w:r w:rsidRPr="000D076F">
              <w:rPr>
                <w:rFonts w:ascii="Century Gothic" w:eastAsia="Times New Roman" w:hAnsi="Century Gothic" w:cs="Times New Roman"/>
                <w:color w:val="000000" w:themeColor="text1"/>
                <w:sz w:val="20"/>
                <w:szCs w:val="20"/>
                <w:lang w:eastAsia="en-GB"/>
              </w:rPr>
              <w:t>Provide, develop and improve technical support to key customers and distributors in ASPAC region</w:t>
            </w:r>
            <w:r w:rsidR="000D076F" w:rsidRPr="000D076F">
              <w:rPr>
                <w:rFonts w:ascii="Century Gothic" w:eastAsia="Times New Roman" w:hAnsi="Century Gothic" w:cs="Times New Roman"/>
                <w:color w:val="000000" w:themeColor="text1"/>
                <w:sz w:val="20"/>
                <w:szCs w:val="20"/>
                <w:lang w:eastAsia="en-GB"/>
              </w:rPr>
              <w:t>.</w:t>
            </w:r>
          </w:p>
          <w:p w14:paraId="6267BF97" w14:textId="2D7866E1" w:rsidR="000D076F" w:rsidRPr="00613055" w:rsidRDefault="000D076F" w:rsidP="00613055">
            <w:pPr>
              <w:pStyle w:val="NoSpacing"/>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46E6092A" w14:textId="77777777" w:rsidR="00C01223" w:rsidRPr="00613055" w:rsidRDefault="00C01223" w:rsidP="00384900">
            <w:pPr>
              <w:spacing w:before="40" w:after="40"/>
              <w:contextualSpacing/>
              <w:rPr>
                <w:rFonts w:ascii="Avenir Next LT Pro" w:hAnsi="Avenir Next LT Pro"/>
                <w:sz w:val="20"/>
                <w:szCs w:val="20"/>
              </w:rPr>
            </w:pPr>
          </w:p>
          <w:p w14:paraId="2B8D134A" w14:textId="77777777" w:rsidR="008F25EA" w:rsidRPr="0059430F"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Technical support across the region to our key customers and distributors</w:t>
            </w:r>
          </w:p>
          <w:p w14:paraId="5E29CA4F" w14:textId="77777777" w:rsidR="008F25EA" w:rsidRPr="0059430F"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Coaching and training both technical and salespersons in ASPAC to improve their ability to sell technical value-added products</w:t>
            </w:r>
          </w:p>
          <w:p w14:paraId="04431D08" w14:textId="77777777" w:rsidR="008F25EA" w:rsidRPr="0059430F"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Managing product evaluations and development trials with key customers and research institutes</w:t>
            </w:r>
            <w:r>
              <w:rPr>
                <w:rFonts w:ascii="Century Gothic" w:hAnsi="Century Gothic"/>
                <w:color w:val="000000" w:themeColor="text1"/>
                <w:sz w:val="20"/>
                <w:szCs w:val="20"/>
              </w:rPr>
              <w:t>, while updating the sales pipeline depending on the stage and success of evaluations with customers</w:t>
            </w:r>
          </w:p>
          <w:p w14:paraId="1DBD77B4" w14:textId="77777777" w:rsidR="008F25EA" w:rsidRPr="0059430F"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Developing and maintaining relationships with key customers and other stakeholders in the animal feed industry</w:t>
            </w:r>
          </w:p>
          <w:p w14:paraId="08A5E5EC" w14:textId="77777777" w:rsidR="008F25EA"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 xml:space="preserve">Giving feedback on market development and customer needs to </w:t>
            </w:r>
            <w:r w:rsidRPr="00683629">
              <w:rPr>
                <w:rFonts w:ascii="Century Gothic" w:hAnsi="Century Gothic"/>
                <w:color w:val="000000" w:themeColor="text1"/>
                <w:sz w:val="20"/>
                <w:szCs w:val="20"/>
              </w:rPr>
              <w:t>steer innovative R&amp;D and develop/improve value added technical services</w:t>
            </w:r>
          </w:p>
          <w:p w14:paraId="5F7244AE" w14:textId="77777777" w:rsidR="008F25EA" w:rsidRPr="0059430F" w:rsidRDefault="008F25EA" w:rsidP="008F25EA">
            <w:pPr>
              <w:pStyle w:val="NormalWeb"/>
              <w:numPr>
                <w:ilvl w:val="0"/>
                <w:numId w:val="35"/>
              </w:numPr>
              <w:rPr>
                <w:rFonts w:ascii="Century Gothic" w:hAnsi="Century Gothic"/>
                <w:color w:val="000000" w:themeColor="text1"/>
                <w:sz w:val="20"/>
                <w:szCs w:val="20"/>
              </w:rPr>
            </w:pPr>
            <w:r w:rsidRPr="00A16559">
              <w:rPr>
                <w:rFonts w:ascii="Century Gothic" w:hAnsi="Century Gothic"/>
                <w:color w:val="000000" w:themeColor="text1"/>
                <w:sz w:val="20"/>
                <w:szCs w:val="20"/>
              </w:rPr>
              <w:t>Work together with services team, promoting and helping develop new offerings</w:t>
            </w:r>
          </w:p>
          <w:p w14:paraId="01FA5831" w14:textId="2091DD5A" w:rsidR="00C01223" w:rsidRPr="008F25EA" w:rsidRDefault="008F25EA" w:rsidP="008F25EA">
            <w:pPr>
              <w:pStyle w:val="NormalWeb"/>
              <w:numPr>
                <w:ilvl w:val="0"/>
                <w:numId w:val="35"/>
              </w:numPr>
              <w:rPr>
                <w:rFonts w:ascii="Century Gothic" w:hAnsi="Century Gothic"/>
                <w:color w:val="000000" w:themeColor="text1"/>
                <w:sz w:val="20"/>
                <w:szCs w:val="20"/>
              </w:rPr>
            </w:pPr>
            <w:r w:rsidRPr="0059430F">
              <w:rPr>
                <w:rFonts w:ascii="Century Gothic" w:hAnsi="Century Gothic"/>
                <w:color w:val="000000" w:themeColor="text1"/>
                <w:sz w:val="20"/>
                <w:szCs w:val="20"/>
              </w:rPr>
              <w:t>Presenting technical papers in scientific meetings and publishing articles in scientific and professional press</w:t>
            </w:r>
            <w:r>
              <w:rPr>
                <w:rFonts w:ascii="Century Gothic" w:hAnsi="Century Gothic"/>
                <w:color w:val="000000" w:themeColor="text1"/>
                <w:sz w:val="20"/>
                <w:szCs w:val="20"/>
              </w:rPr>
              <w:t>.</w:t>
            </w:r>
          </w:p>
          <w:p w14:paraId="7C1611A9"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613055" w:rsidRDefault="00C01223" w:rsidP="00384900">
            <w:pPr>
              <w:spacing w:before="40" w:after="40"/>
              <w:contextualSpacing/>
              <w:rPr>
                <w:rFonts w:ascii="Avenir Next LT Pro" w:hAnsi="Avenir Next LT Pro"/>
                <w:sz w:val="20"/>
                <w:szCs w:val="20"/>
              </w:rPr>
            </w:pPr>
          </w:p>
          <w:p w14:paraId="250D06E7" w14:textId="5EE72850" w:rsidR="00C01223" w:rsidRPr="002B1276" w:rsidRDefault="008519AB" w:rsidP="002B1276">
            <w:pPr>
              <w:keepLines/>
              <w:rPr>
                <w:rFonts w:ascii="Century Gothic" w:hAnsi="Century Gothic"/>
                <w:sz w:val="20"/>
              </w:rPr>
            </w:pPr>
            <w:r w:rsidRPr="002B1276">
              <w:rPr>
                <w:rFonts w:ascii="Century Gothic" w:hAnsi="Century Gothic"/>
                <w:sz w:val="20"/>
              </w:rPr>
              <w:t>AB Vista Regional Technical Managers</w:t>
            </w:r>
            <w:r w:rsidRPr="002B1276">
              <w:rPr>
                <w:rFonts w:ascii="Century Gothic" w:hAnsi="Century Gothic"/>
                <w:sz w:val="20"/>
              </w:rPr>
              <w:br/>
              <w:t>AB Vista Regional Sales Directors</w:t>
            </w:r>
            <w:r w:rsidR="002B1276">
              <w:rPr>
                <w:rFonts w:ascii="Century Gothic" w:hAnsi="Century Gothic"/>
                <w:sz w:val="20"/>
              </w:rPr>
              <w:br/>
            </w:r>
            <w:r w:rsidRPr="002B1276">
              <w:rPr>
                <w:rFonts w:ascii="Century Gothic" w:hAnsi="Century Gothic"/>
                <w:sz w:val="20"/>
              </w:rPr>
              <w:t>AB Vista Distributors</w:t>
            </w:r>
            <w:r w:rsidR="00E87153">
              <w:rPr>
                <w:rFonts w:ascii="Century Gothic" w:hAnsi="Century Gothic"/>
                <w:sz w:val="20"/>
              </w:rPr>
              <w:br/>
              <w:t xml:space="preserve">Leads relationships with key swine customers and other major sector stakeholders </w:t>
            </w: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lastRenderedPageBreak/>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96E4139" w14:textId="77777777" w:rsidR="00E87153" w:rsidRDefault="00E87153" w:rsidP="00384900">
            <w:pPr>
              <w:spacing w:before="40" w:after="40"/>
              <w:contextualSpacing/>
              <w:rPr>
                <w:rFonts w:ascii="Century Gothic" w:hAnsi="Century Gothic"/>
                <w:sz w:val="20"/>
                <w:szCs w:val="20"/>
              </w:rPr>
            </w:pPr>
          </w:p>
          <w:p w14:paraId="4AFD3239" w14:textId="4B25850E" w:rsidR="00C01223" w:rsidRDefault="0079002A" w:rsidP="00384900">
            <w:pPr>
              <w:spacing w:before="40" w:after="40"/>
              <w:contextualSpacing/>
              <w:rPr>
                <w:rFonts w:ascii="Century Gothic" w:hAnsi="Century Gothic"/>
                <w:sz w:val="20"/>
                <w:szCs w:val="20"/>
              </w:rPr>
            </w:pPr>
            <w:r w:rsidRPr="00E87153">
              <w:rPr>
                <w:rFonts w:ascii="Century Gothic" w:hAnsi="Century Gothic"/>
                <w:sz w:val="20"/>
                <w:szCs w:val="20"/>
              </w:rPr>
              <w:lastRenderedPageBreak/>
              <w:t>50% international travel</w:t>
            </w:r>
          </w:p>
          <w:p w14:paraId="2AB70AC9" w14:textId="77777777" w:rsidR="00E87153" w:rsidRPr="00E87153" w:rsidRDefault="00E87153" w:rsidP="00384900">
            <w:pPr>
              <w:spacing w:before="40" w:after="40"/>
              <w:contextualSpacing/>
              <w:rPr>
                <w:rFonts w:ascii="Century Gothic" w:hAnsi="Century Gothic"/>
                <w:sz w:val="20"/>
                <w:szCs w:val="20"/>
              </w:rPr>
            </w:pPr>
          </w:p>
          <w:p w14:paraId="76660FF2" w14:textId="7555768A" w:rsidR="002401F5" w:rsidRPr="00E87153" w:rsidRDefault="002401F5" w:rsidP="00384900">
            <w:pPr>
              <w:spacing w:before="40" w:after="40"/>
              <w:contextualSpacing/>
              <w:rPr>
                <w:rFonts w:ascii="Century Gothic" w:hAnsi="Century Gothic"/>
                <w:sz w:val="20"/>
                <w:szCs w:val="20"/>
              </w:rPr>
            </w:pPr>
          </w:p>
        </w:tc>
      </w:tr>
    </w:tbl>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1AF81F22" w14:textId="77777777" w:rsidR="00757E89" w:rsidRDefault="00757E89" w:rsidP="00757E89">
            <w:pPr>
              <w:pStyle w:val="NormalWeb"/>
              <w:numPr>
                <w:ilvl w:val="0"/>
                <w:numId w:val="30"/>
              </w:numPr>
              <w:rPr>
                <w:rFonts w:ascii="Century Gothic" w:hAnsi="Century Gothic"/>
                <w:color w:val="000000" w:themeColor="text1"/>
                <w:sz w:val="20"/>
                <w:szCs w:val="20"/>
              </w:rPr>
            </w:pPr>
            <w:r w:rsidRPr="0059430F">
              <w:rPr>
                <w:rFonts w:ascii="Century Gothic" w:hAnsi="Century Gothic"/>
                <w:color w:val="000000" w:themeColor="text1"/>
                <w:sz w:val="20"/>
                <w:szCs w:val="20"/>
              </w:rPr>
              <w:t xml:space="preserve">Degree in </w:t>
            </w:r>
            <w:r>
              <w:rPr>
                <w:rFonts w:ascii="Century Gothic" w:hAnsi="Century Gothic"/>
                <w:color w:val="000000" w:themeColor="text1"/>
                <w:sz w:val="20"/>
                <w:szCs w:val="20"/>
              </w:rPr>
              <w:t>animal science or veterinary medicine with emphasis in Swine</w:t>
            </w:r>
          </w:p>
          <w:p w14:paraId="3BCF1353" w14:textId="77777777" w:rsidR="00757E89" w:rsidRPr="0059430F" w:rsidRDefault="00757E89" w:rsidP="00757E89">
            <w:pPr>
              <w:pStyle w:val="NormalWeb"/>
              <w:numPr>
                <w:ilvl w:val="0"/>
                <w:numId w:val="30"/>
              </w:numPr>
              <w:rPr>
                <w:rFonts w:ascii="Century Gothic" w:hAnsi="Century Gothic"/>
                <w:color w:val="000000" w:themeColor="text1"/>
                <w:sz w:val="20"/>
                <w:szCs w:val="20"/>
              </w:rPr>
            </w:pPr>
            <w:r w:rsidRPr="0059430F">
              <w:rPr>
                <w:rFonts w:ascii="Century Gothic" w:hAnsi="Century Gothic"/>
                <w:color w:val="000000" w:themeColor="text1"/>
                <w:sz w:val="20"/>
                <w:szCs w:val="20"/>
              </w:rPr>
              <w:t xml:space="preserve">A good understanding of feed and livestock industries with a proven track record of accomplishment in commercial </w:t>
            </w:r>
            <w:r>
              <w:rPr>
                <w:rFonts w:ascii="Century Gothic" w:hAnsi="Century Gothic"/>
                <w:color w:val="000000" w:themeColor="text1"/>
                <w:sz w:val="20"/>
                <w:szCs w:val="20"/>
              </w:rPr>
              <w:t xml:space="preserve">Swine production/nutrition </w:t>
            </w:r>
            <w:r w:rsidRPr="0059430F">
              <w:rPr>
                <w:rFonts w:ascii="Century Gothic" w:hAnsi="Century Gothic"/>
                <w:color w:val="000000" w:themeColor="text1"/>
                <w:sz w:val="20"/>
                <w:szCs w:val="20"/>
              </w:rPr>
              <w:t>or feed additives/ingredients industries</w:t>
            </w:r>
          </w:p>
          <w:p w14:paraId="2AFF630C" w14:textId="49FE5E6D" w:rsidR="0034574F" w:rsidRPr="00757E89" w:rsidRDefault="00517ED3" w:rsidP="006B1EBE">
            <w:pPr>
              <w:pStyle w:val="NormalWeb"/>
              <w:numPr>
                <w:ilvl w:val="0"/>
                <w:numId w:val="30"/>
              </w:numPr>
              <w:spacing w:before="40" w:after="40"/>
              <w:rPr>
                <w:rFonts w:ascii="Avenir Next LT Pro" w:hAnsi="Avenir Next LT Pro"/>
              </w:rPr>
            </w:pPr>
            <w:r>
              <w:rPr>
                <w:rFonts w:ascii="Century Gothic" w:hAnsi="Century Gothic"/>
                <w:color w:val="000000" w:themeColor="text1"/>
                <w:sz w:val="20"/>
                <w:szCs w:val="20"/>
              </w:rPr>
              <w:t xml:space="preserve">Fluent written and spoken English </w:t>
            </w:r>
            <w:r w:rsidR="00757E89" w:rsidRPr="00757E89">
              <w:rPr>
                <w:rFonts w:ascii="Century Gothic" w:hAnsi="Century Gothic"/>
                <w:color w:val="000000" w:themeColor="text1"/>
                <w:sz w:val="20"/>
                <w:szCs w:val="20"/>
              </w:rPr>
              <w:t xml:space="preserve"> </w:t>
            </w:r>
          </w:p>
          <w:p w14:paraId="37921443" w14:textId="7FD3A47E" w:rsidR="0034574F" w:rsidRPr="00613055" w:rsidRDefault="0034574F" w:rsidP="0034574F">
            <w:pPr>
              <w:pStyle w:val="ListParagraph"/>
              <w:spacing w:before="40" w:after="40"/>
              <w:rPr>
                <w:rFonts w:ascii="Avenir Next LT Pro" w:eastAsia="Times New Roman"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8E771B" w14:textId="28F57F8F" w:rsidR="00864BD3" w:rsidRPr="00613055" w:rsidRDefault="00757E89" w:rsidP="00864BD3">
            <w:pPr>
              <w:pStyle w:val="ListParagraph"/>
              <w:numPr>
                <w:ilvl w:val="0"/>
                <w:numId w:val="30"/>
              </w:numPr>
              <w:spacing w:before="40" w:after="40"/>
              <w:rPr>
                <w:rFonts w:ascii="Avenir Next LT Pro" w:eastAsia="Times New Roman" w:hAnsi="Avenir Next LT Pro"/>
              </w:rPr>
            </w:pPr>
            <w:r>
              <w:rPr>
                <w:rFonts w:ascii="Century Gothic" w:hAnsi="Century Gothic"/>
                <w:color w:val="000000" w:themeColor="text1"/>
              </w:rPr>
              <w:t>A</w:t>
            </w:r>
            <w:r w:rsidRPr="0059430F">
              <w:rPr>
                <w:rFonts w:ascii="Century Gothic" w:hAnsi="Century Gothic"/>
                <w:color w:val="000000" w:themeColor="text1"/>
              </w:rPr>
              <w:t xml:space="preserve">t least one other </w:t>
            </w:r>
            <w:r>
              <w:rPr>
                <w:rFonts w:ascii="Century Gothic" w:hAnsi="Century Gothic"/>
                <w:color w:val="000000" w:themeColor="text1"/>
              </w:rPr>
              <w:t>ASIAN</w:t>
            </w:r>
            <w:r w:rsidRPr="0059430F">
              <w:rPr>
                <w:rFonts w:ascii="Century Gothic" w:hAnsi="Century Gothic"/>
                <w:color w:val="000000" w:themeColor="text1"/>
              </w:rPr>
              <w:t xml:space="preserve"> language</w:t>
            </w:r>
            <w:r>
              <w:rPr>
                <w:rFonts w:ascii="Century Gothic" w:hAnsi="Century Gothic"/>
                <w:color w:val="000000" w:themeColor="text1"/>
              </w:rPr>
              <w:t>(s)</w:t>
            </w:r>
            <w:r w:rsidRPr="0059430F">
              <w:rPr>
                <w:rFonts w:ascii="Century Gothic" w:hAnsi="Century Gothic"/>
                <w:color w:val="000000" w:themeColor="text1"/>
              </w:rPr>
              <w:t xml:space="preserve"> is highly advantageous</w:t>
            </w: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11D71C51" w:rsidR="00864BD3" w:rsidRPr="002401F5" w:rsidRDefault="00864BD3" w:rsidP="002401F5">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3F2C0E60" w14:textId="77777777" w:rsidR="00B21607" w:rsidRDefault="00B21607" w:rsidP="00B21607">
            <w:pPr>
              <w:pStyle w:val="NormalWeb"/>
              <w:rPr>
                <w:rFonts w:ascii="Century Gothic" w:hAnsi="Century Gothic"/>
                <w:color w:val="000000" w:themeColor="text1"/>
                <w:sz w:val="20"/>
                <w:szCs w:val="20"/>
              </w:rPr>
            </w:pPr>
          </w:p>
          <w:p w14:paraId="10CE56A1" w14:textId="69CED772" w:rsidR="002D2E9F" w:rsidRPr="0059430F" w:rsidRDefault="002D2E9F" w:rsidP="002D2E9F">
            <w:pPr>
              <w:pStyle w:val="NormalWeb"/>
              <w:numPr>
                <w:ilvl w:val="0"/>
                <w:numId w:val="30"/>
              </w:numPr>
              <w:rPr>
                <w:rFonts w:ascii="Century Gothic" w:hAnsi="Century Gothic"/>
                <w:color w:val="000000" w:themeColor="text1"/>
                <w:sz w:val="20"/>
                <w:szCs w:val="20"/>
              </w:rPr>
            </w:pPr>
            <w:r w:rsidRPr="0059430F">
              <w:rPr>
                <w:rFonts w:ascii="Century Gothic" w:hAnsi="Century Gothic"/>
                <w:color w:val="000000" w:themeColor="text1"/>
                <w:sz w:val="20"/>
                <w:szCs w:val="20"/>
              </w:rPr>
              <w:t>Organised, flexible, self-motivated and ambitious</w:t>
            </w:r>
          </w:p>
          <w:p w14:paraId="33A67F62" w14:textId="6742865C" w:rsidR="00283B7E" w:rsidRPr="002B1276" w:rsidRDefault="00B21607" w:rsidP="002B1276">
            <w:pPr>
              <w:pStyle w:val="NormalWeb"/>
              <w:numPr>
                <w:ilvl w:val="0"/>
                <w:numId w:val="30"/>
              </w:numPr>
              <w:rPr>
                <w:rFonts w:ascii="Century Gothic" w:hAnsi="Century Gothic"/>
                <w:color w:val="000000" w:themeColor="text1"/>
                <w:sz w:val="20"/>
                <w:szCs w:val="20"/>
              </w:rPr>
            </w:pPr>
            <w:r w:rsidRPr="0059430F">
              <w:rPr>
                <w:rFonts w:ascii="Century Gothic" w:hAnsi="Century Gothic"/>
                <w:color w:val="000000" w:themeColor="text1"/>
                <w:sz w:val="20"/>
                <w:szCs w:val="20"/>
              </w:rPr>
              <w:t>Good communication, time management and interpersonal skills</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E87153" w:rsidRDefault="00E96F87" w:rsidP="00C01223">
            <w:pPr>
              <w:spacing w:before="40" w:after="40"/>
              <w:rPr>
                <w:rFonts w:ascii="Century Gothic" w:hAnsi="Century Gothic"/>
              </w:rPr>
            </w:pPr>
            <w:r w:rsidRPr="00E87153">
              <w:rPr>
                <w:rFonts w:ascii="Century Gothic" w:hAnsi="Century Gothic"/>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E87153" w:rsidRDefault="00E96F87" w:rsidP="00C01223">
            <w:pPr>
              <w:spacing w:before="40" w:after="40"/>
              <w:rPr>
                <w:rFonts w:ascii="Century Gothic" w:hAnsi="Century Gothic"/>
              </w:rPr>
            </w:pPr>
          </w:p>
          <w:p w14:paraId="406465CC" w14:textId="600EFE94" w:rsidR="00E96F87" w:rsidRPr="00E87153" w:rsidRDefault="00E96F87" w:rsidP="00E96F87">
            <w:pPr>
              <w:pStyle w:val="ListParagraph"/>
              <w:numPr>
                <w:ilvl w:val="0"/>
                <w:numId w:val="30"/>
              </w:numPr>
              <w:spacing w:before="40" w:after="40"/>
              <w:rPr>
                <w:rFonts w:ascii="Century Gothic" w:eastAsia="Times New Roman" w:hAnsi="Century Gothic"/>
              </w:rPr>
            </w:pPr>
            <w:r w:rsidRPr="00E87153">
              <w:rPr>
                <w:rFonts w:ascii="Century Gothic" w:eastAsia="Times New Roman" w:hAnsi="Century Gothic"/>
              </w:rPr>
              <w:t xml:space="preserve">Pioneering – </w:t>
            </w:r>
            <w:r w:rsidR="004A4BB2" w:rsidRPr="00E87153">
              <w:rPr>
                <w:rFonts w:ascii="Century Gothic" w:eastAsia="Times New Roman" w:hAnsi="Century Gothic"/>
              </w:rPr>
              <w:t>Curious</w:t>
            </w:r>
            <w:r w:rsidRPr="00E87153">
              <w:rPr>
                <w:rFonts w:ascii="Century Gothic" w:eastAsia="Times New Roman" w:hAnsi="Century Gothic"/>
              </w:rPr>
              <w:t xml:space="preserve">, spirited and bold. We lead the right way. </w:t>
            </w:r>
          </w:p>
          <w:p w14:paraId="665B1A68" w14:textId="77777777" w:rsidR="00E96F87" w:rsidRPr="00E87153" w:rsidRDefault="00E96F87" w:rsidP="00E96F87">
            <w:pPr>
              <w:pStyle w:val="ListParagraph"/>
              <w:numPr>
                <w:ilvl w:val="0"/>
                <w:numId w:val="30"/>
              </w:numPr>
              <w:spacing w:before="40" w:after="40"/>
              <w:rPr>
                <w:rFonts w:ascii="Century Gothic" w:eastAsia="Times New Roman" w:hAnsi="Century Gothic"/>
              </w:rPr>
            </w:pPr>
            <w:r w:rsidRPr="00E87153">
              <w:rPr>
                <w:rFonts w:ascii="Century Gothic" w:eastAsia="Times New Roman" w:hAnsi="Century Gothic"/>
              </w:rPr>
              <w:t>Excellence – We seek excellence in all that we do.</w:t>
            </w:r>
          </w:p>
          <w:p w14:paraId="18EBFC94" w14:textId="77777777" w:rsidR="00E96F87" w:rsidRPr="00E87153" w:rsidRDefault="00E96F87" w:rsidP="00E96F87">
            <w:pPr>
              <w:pStyle w:val="ListParagraph"/>
              <w:numPr>
                <w:ilvl w:val="0"/>
                <w:numId w:val="30"/>
              </w:numPr>
              <w:spacing w:before="40" w:after="40"/>
              <w:rPr>
                <w:rFonts w:ascii="Century Gothic" w:eastAsia="Times New Roman" w:hAnsi="Century Gothic"/>
              </w:rPr>
            </w:pPr>
            <w:r w:rsidRPr="00E87153">
              <w:rPr>
                <w:rFonts w:ascii="Century Gothic" w:eastAsia="Times New Roman" w:hAnsi="Century Gothic"/>
              </w:rPr>
              <w:t xml:space="preserve">Growth – We create ways for our people and customers to thrive. That’s how we keep making a difference. </w:t>
            </w:r>
          </w:p>
          <w:p w14:paraId="38ED50F7" w14:textId="628F60C3" w:rsidR="00E96F87" w:rsidRPr="00E87153" w:rsidRDefault="00E96F87" w:rsidP="00E96F87">
            <w:pPr>
              <w:pStyle w:val="ListParagraph"/>
              <w:spacing w:before="40" w:after="40"/>
              <w:rPr>
                <w:rFonts w:ascii="Century Gothic" w:eastAsia="Times New Roman" w:hAnsi="Century Gothic"/>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D27A" w14:textId="77777777" w:rsidR="001449FE" w:rsidRDefault="001449FE" w:rsidP="0020039E">
      <w:pPr>
        <w:spacing w:after="0" w:line="240" w:lineRule="auto"/>
      </w:pPr>
      <w:r>
        <w:separator/>
      </w:r>
    </w:p>
  </w:endnote>
  <w:endnote w:type="continuationSeparator" w:id="0">
    <w:p w14:paraId="41130627" w14:textId="77777777" w:rsidR="001449FE" w:rsidRDefault="001449FE"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89BD1" w14:textId="77777777" w:rsidR="001449FE" w:rsidRDefault="001449FE" w:rsidP="0020039E">
      <w:pPr>
        <w:spacing w:after="0" w:line="240" w:lineRule="auto"/>
      </w:pPr>
      <w:r>
        <w:separator/>
      </w:r>
    </w:p>
  </w:footnote>
  <w:footnote w:type="continuationSeparator" w:id="0">
    <w:p w14:paraId="152D0DCC" w14:textId="77777777" w:rsidR="001449FE" w:rsidRDefault="001449FE"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EF6F72"/>
    <w:multiLevelType w:val="hybridMultilevel"/>
    <w:tmpl w:val="944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502969"/>
    <w:multiLevelType w:val="hybridMultilevel"/>
    <w:tmpl w:val="A79E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1"/>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2"/>
  </w:num>
  <w:num w:numId="9" w16cid:durableId="1376739174">
    <w:abstractNumId w:val="7"/>
  </w:num>
  <w:num w:numId="10" w16cid:durableId="1858470076">
    <w:abstractNumId w:val="14"/>
  </w:num>
  <w:num w:numId="11" w16cid:durableId="2124767254">
    <w:abstractNumId w:val="29"/>
  </w:num>
  <w:num w:numId="12" w16cid:durableId="1133015001">
    <w:abstractNumId w:val="16"/>
  </w:num>
  <w:num w:numId="13" w16cid:durableId="1094864668">
    <w:abstractNumId w:val="17"/>
  </w:num>
  <w:num w:numId="14" w16cid:durableId="1833644499">
    <w:abstractNumId w:val="1"/>
  </w:num>
  <w:num w:numId="15" w16cid:durableId="1625698543">
    <w:abstractNumId w:val="9"/>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2"/>
  </w:num>
  <w:num w:numId="28" w16cid:durableId="2108303783">
    <w:abstractNumId w:val="19"/>
  </w:num>
  <w:num w:numId="29" w16cid:durableId="172574575">
    <w:abstractNumId w:val="13"/>
  </w:num>
  <w:num w:numId="30" w16cid:durableId="1156995145">
    <w:abstractNumId w:val="8"/>
  </w:num>
  <w:num w:numId="31" w16cid:durableId="870612035">
    <w:abstractNumId w:val="34"/>
  </w:num>
  <w:num w:numId="32" w16cid:durableId="1576014917">
    <w:abstractNumId w:val="28"/>
  </w:num>
  <w:num w:numId="33" w16cid:durableId="1064140491">
    <w:abstractNumId w:val="33"/>
  </w:num>
  <w:num w:numId="34" w16cid:durableId="899557612">
    <w:abstractNumId w:val="10"/>
  </w:num>
  <w:num w:numId="35" w16cid:durableId="1195265114">
    <w:abstractNumId w:val="21"/>
  </w:num>
  <w:num w:numId="36" w16cid:durableId="851842273">
    <w:abstractNumId w:val="6"/>
  </w:num>
  <w:num w:numId="37" w16cid:durableId="1710883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16E6"/>
    <w:rsid w:val="00060CC8"/>
    <w:rsid w:val="00061A0A"/>
    <w:rsid w:val="00077587"/>
    <w:rsid w:val="000A4F13"/>
    <w:rsid w:val="000B299D"/>
    <w:rsid w:val="000D076F"/>
    <w:rsid w:val="000D0D6F"/>
    <w:rsid w:val="000E3C91"/>
    <w:rsid w:val="000F497B"/>
    <w:rsid w:val="00111E37"/>
    <w:rsid w:val="001449FE"/>
    <w:rsid w:val="00163A3B"/>
    <w:rsid w:val="001744CA"/>
    <w:rsid w:val="00184DD9"/>
    <w:rsid w:val="001B7B1C"/>
    <w:rsid w:val="0020039E"/>
    <w:rsid w:val="0020713A"/>
    <w:rsid w:val="0023163C"/>
    <w:rsid w:val="002401F5"/>
    <w:rsid w:val="00240F4B"/>
    <w:rsid w:val="002645D0"/>
    <w:rsid w:val="00272C79"/>
    <w:rsid w:val="00275D4C"/>
    <w:rsid w:val="00276D26"/>
    <w:rsid w:val="00283B7E"/>
    <w:rsid w:val="00284A02"/>
    <w:rsid w:val="002B1276"/>
    <w:rsid w:val="002D2E9F"/>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17ED3"/>
    <w:rsid w:val="00523401"/>
    <w:rsid w:val="005534E5"/>
    <w:rsid w:val="00554CD7"/>
    <w:rsid w:val="00566E04"/>
    <w:rsid w:val="005E5258"/>
    <w:rsid w:val="005F06E3"/>
    <w:rsid w:val="005F75F2"/>
    <w:rsid w:val="00613055"/>
    <w:rsid w:val="00620764"/>
    <w:rsid w:val="00627169"/>
    <w:rsid w:val="00641315"/>
    <w:rsid w:val="006D14B9"/>
    <w:rsid w:val="006E3E25"/>
    <w:rsid w:val="00757E89"/>
    <w:rsid w:val="0079002A"/>
    <w:rsid w:val="00791719"/>
    <w:rsid w:val="007975AA"/>
    <w:rsid w:val="007B3BDE"/>
    <w:rsid w:val="007D2251"/>
    <w:rsid w:val="008219D7"/>
    <w:rsid w:val="00824371"/>
    <w:rsid w:val="008519AB"/>
    <w:rsid w:val="008639BD"/>
    <w:rsid w:val="00864BD3"/>
    <w:rsid w:val="00877DDE"/>
    <w:rsid w:val="008837AB"/>
    <w:rsid w:val="008921F9"/>
    <w:rsid w:val="00893582"/>
    <w:rsid w:val="008A51E3"/>
    <w:rsid w:val="008B01A3"/>
    <w:rsid w:val="008C57B4"/>
    <w:rsid w:val="008F25EA"/>
    <w:rsid w:val="008F33DF"/>
    <w:rsid w:val="009019E7"/>
    <w:rsid w:val="009426E6"/>
    <w:rsid w:val="00950BFE"/>
    <w:rsid w:val="00965975"/>
    <w:rsid w:val="009D4E27"/>
    <w:rsid w:val="009F3689"/>
    <w:rsid w:val="00A12E4B"/>
    <w:rsid w:val="00A13974"/>
    <w:rsid w:val="00A445A9"/>
    <w:rsid w:val="00A60D75"/>
    <w:rsid w:val="00A667B7"/>
    <w:rsid w:val="00A858AA"/>
    <w:rsid w:val="00AD3307"/>
    <w:rsid w:val="00B12695"/>
    <w:rsid w:val="00B21607"/>
    <w:rsid w:val="00B30736"/>
    <w:rsid w:val="00B51E12"/>
    <w:rsid w:val="00B553D6"/>
    <w:rsid w:val="00B60E62"/>
    <w:rsid w:val="00B94C5F"/>
    <w:rsid w:val="00B96573"/>
    <w:rsid w:val="00BD4453"/>
    <w:rsid w:val="00BE0B16"/>
    <w:rsid w:val="00C01223"/>
    <w:rsid w:val="00C14B01"/>
    <w:rsid w:val="00C202DF"/>
    <w:rsid w:val="00C308DF"/>
    <w:rsid w:val="00C4670C"/>
    <w:rsid w:val="00C837AD"/>
    <w:rsid w:val="00C91CBE"/>
    <w:rsid w:val="00CB0EF0"/>
    <w:rsid w:val="00CE5DF9"/>
    <w:rsid w:val="00CF55AB"/>
    <w:rsid w:val="00D1405C"/>
    <w:rsid w:val="00D156DE"/>
    <w:rsid w:val="00D266DC"/>
    <w:rsid w:val="00D27CC1"/>
    <w:rsid w:val="00D451E0"/>
    <w:rsid w:val="00DE69A4"/>
    <w:rsid w:val="00E12102"/>
    <w:rsid w:val="00E16EFF"/>
    <w:rsid w:val="00E2658C"/>
    <w:rsid w:val="00E364E8"/>
    <w:rsid w:val="00E4045D"/>
    <w:rsid w:val="00E41F22"/>
    <w:rsid w:val="00E636CC"/>
    <w:rsid w:val="00E714A7"/>
    <w:rsid w:val="00E87153"/>
    <w:rsid w:val="00E90873"/>
    <w:rsid w:val="00E92205"/>
    <w:rsid w:val="00E96F87"/>
    <w:rsid w:val="00EE224C"/>
    <w:rsid w:val="00F0176F"/>
    <w:rsid w:val="00F260C5"/>
    <w:rsid w:val="00F53C32"/>
    <w:rsid w:val="00F54F86"/>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 w:type="paragraph" w:styleId="NormalWeb">
    <w:name w:val="Normal (Web)"/>
    <w:basedOn w:val="Normal"/>
    <w:rsid w:val="008F25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Emma Goodwin</cp:lastModifiedBy>
  <cp:revision>17</cp:revision>
  <cp:lastPrinted>2015-08-11T09:10:00Z</cp:lastPrinted>
  <dcterms:created xsi:type="dcterms:W3CDTF">2025-02-06T16:48:00Z</dcterms:created>
  <dcterms:modified xsi:type="dcterms:W3CDTF">2025-02-20T09:26:00Z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