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5E3E" w14:textId="77777777" w:rsidR="003F4F47" w:rsidRPr="009F122F" w:rsidRDefault="003F4F47" w:rsidP="00947715">
      <w:pPr>
        <w:jc w:val="center"/>
        <w:rPr>
          <w:rFonts w:ascii="Avenir Next LT Pro" w:hAnsi="Avenir Next LT Pro"/>
          <w:b/>
          <w:szCs w:val="22"/>
        </w:rPr>
      </w:pPr>
    </w:p>
    <w:p w14:paraId="50EE93F0" w14:textId="77777777" w:rsidR="003F4F47" w:rsidRPr="009F122F" w:rsidRDefault="003F4F47" w:rsidP="00947715">
      <w:pPr>
        <w:jc w:val="center"/>
        <w:rPr>
          <w:rFonts w:ascii="Avenir Next LT Pro" w:hAnsi="Avenir Next LT Pro"/>
          <w:b/>
          <w:szCs w:val="22"/>
        </w:rPr>
      </w:pPr>
    </w:p>
    <w:p w14:paraId="163DAF7E" w14:textId="77777777" w:rsidR="003F4F47" w:rsidRPr="009F122F" w:rsidRDefault="003F4F47" w:rsidP="00947715">
      <w:pPr>
        <w:jc w:val="center"/>
        <w:rPr>
          <w:rFonts w:ascii="Avenir Next LT Pro" w:hAnsi="Avenir Next LT Pro"/>
          <w:b/>
          <w:szCs w:val="22"/>
        </w:rPr>
      </w:pPr>
    </w:p>
    <w:p w14:paraId="39A4D606" w14:textId="77777777" w:rsidR="003F4F47" w:rsidRPr="009F122F" w:rsidRDefault="003F4F47" w:rsidP="00947715">
      <w:pPr>
        <w:jc w:val="center"/>
        <w:rPr>
          <w:rFonts w:ascii="Avenir Next LT Pro" w:hAnsi="Avenir Next LT Pro"/>
          <w:b/>
          <w:szCs w:val="22"/>
        </w:rPr>
      </w:pPr>
    </w:p>
    <w:p w14:paraId="68D93017" w14:textId="578237D5" w:rsidR="00267CC4" w:rsidRPr="009F122F" w:rsidRDefault="00267CC4" w:rsidP="00947715">
      <w:pPr>
        <w:jc w:val="center"/>
        <w:rPr>
          <w:rFonts w:ascii="Avenir Next LT Pro" w:hAnsi="Avenir Next LT Pro"/>
          <w:b/>
          <w:szCs w:val="22"/>
        </w:rPr>
      </w:pPr>
      <w:r w:rsidRPr="009F122F">
        <w:rPr>
          <w:rFonts w:ascii="Avenir Next LT Pro" w:hAnsi="Avenir Next LT Pro"/>
          <w:b/>
          <w:szCs w:val="22"/>
        </w:rPr>
        <w:t>Role Description &amp; Person Profile</w:t>
      </w:r>
    </w:p>
    <w:p w14:paraId="6F16C2DC" w14:textId="77777777" w:rsidR="00267CC4" w:rsidRPr="009F122F" w:rsidRDefault="00267CC4">
      <w:pPr>
        <w:rPr>
          <w:rFonts w:ascii="Avenir Next LT Pro" w:hAnsi="Avenir Next LT Pro"/>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655"/>
      </w:tblGrid>
      <w:tr w:rsidR="00867C88" w:rsidRPr="009F122F" w14:paraId="5F66BA7E" w14:textId="77777777" w:rsidTr="003F4F47">
        <w:tc>
          <w:tcPr>
            <w:tcW w:w="2977" w:type="dxa"/>
            <w:shd w:val="clear" w:color="auto" w:fill="E6E6E6"/>
            <w:vAlign w:val="bottom"/>
          </w:tcPr>
          <w:p w14:paraId="573E7053" w14:textId="77777777" w:rsidR="00867C88" w:rsidRPr="009F122F" w:rsidRDefault="00867C88" w:rsidP="00867C88">
            <w:pPr>
              <w:rPr>
                <w:rFonts w:ascii="Avenir Next LT Pro" w:hAnsi="Avenir Next LT Pro" w:cstheme="minorHAnsi"/>
                <w:b/>
                <w:bCs/>
                <w:szCs w:val="22"/>
              </w:rPr>
            </w:pPr>
            <w:r w:rsidRPr="009F122F">
              <w:rPr>
                <w:rFonts w:ascii="Avenir Next LT Pro" w:hAnsi="Avenir Next LT Pro" w:cstheme="minorHAnsi"/>
                <w:b/>
                <w:bCs/>
                <w:szCs w:val="22"/>
              </w:rPr>
              <w:t xml:space="preserve">Role </w:t>
            </w:r>
          </w:p>
        </w:tc>
        <w:tc>
          <w:tcPr>
            <w:tcW w:w="7655" w:type="dxa"/>
            <w:shd w:val="clear" w:color="auto" w:fill="E6E6E6"/>
            <w:vAlign w:val="bottom"/>
          </w:tcPr>
          <w:p w14:paraId="11680A7B" w14:textId="77777777" w:rsidR="00867C88" w:rsidRPr="009F122F" w:rsidRDefault="00867C88" w:rsidP="00B71908">
            <w:pPr>
              <w:rPr>
                <w:rFonts w:ascii="Avenir Next LT Pro" w:hAnsi="Avenir Next LT Pro" w:cstheme="minorHAnsi"/>
                <w:szCs w:val="22"/>
              </w:rPr>
            </w:pPr>
          </w:p>
        </w:tc>
      </w:tr>
      <w:tr w:rsidR="00FC7AB5" w:rsidRPr="009F122F" w14:paraId="6CC5AE3E" w14:textId="77777777" w:rsidTr="003F4F47">
        <w:trPr>
          <w:trHeight w:val="419"/>
        </w:trPr>
        <w:tc>
          <w:tcPr>
            <w:tcW w:w="2977" w:type="dxa"/>
            <w:vAlign w:val="bottom"/>
          </w:tcPr>
          <w:p w14:paraId="030D5B41" w14:textId="77777777" w:rsidR="00867C88" w:rsidRPr="009F122F" w:rsidRDefault="00267CC4" w:rsidP="00B71908">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Job title</w:t>
            </w:r>
          </w:p>
        </w:tc>
        <w:tc>
          <w:tcPr>
            <w:tcW w:w="7655" w:type="dxa"/>
            <w:vAlign w:val="bottom"/>
          </w:tcPr>
          <w:p w14:paraId="32727A2C" w14:textId="29AF25B3" w:rsidR="00867C88" w:rsidRPr="009F122F" w:rsidRDefault="00724B24" w:rsidP="00644172">
            <w:p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 xml:space="preserve">Site </w:t>
            </w:r>
            <w:r w:rsidR="00E91471" w:rsidRPr="009F122F">
              <w:rPr>
                <w:rFonts w:ascii="Avenir Next LT Pro" w:hAnsi="Avenir Next LT Pro" w:cstheme="minorHAnsi"/>
                <w:color w:val="000000" w:themeColor="text1"/>
                <w:szCs w:val="22"/>
              </w:rPr>
              <w:t>Compliance Coordinator</w:t>
            </w:r>
          </w:p>
        </w:tc>
      </w:tr>
      <w:tr w:rsidR="00FC7AB5" w:rsidRPr="009F122F" w14:paraId="4A8988B4" w14:textId="77777777" w:rsidTr="003F4F47">
        <w:trPr>
          <w:trHeight w:val="423"/>
        </w:trPr>
        <w:tc>
          <w:tcPr>
            <w:tcW w:w="2977" w:type="dxa"/>
            <w:vAlign w:val="bottom"/>
          </w:tcPr>
          <w:p w14:paraId="76BA8392" w14:textId="77777777" w:rsidR="00267CC4" w:rsidRPr="009F122F" w:rsidRDefault="00867C88" w:rsidP="00B71908">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Division</w:t>
            </w:r>
          </w:p>
        </w:tc>
        <w:tc>
          <w:tcPr>
            <w:tcW w:w="7655" w:type="dxa"/>
            <w:vAlign w:val="bottom"/>
          </w:tcPr>
          <w:p w14:paraId="6C566C66" w14:textId="2A176E8D" w:rsidR="00867C88" w:rsidRPr="009F122F" w:rsidRDefault="0024343D" w:rsidP="00644172">
            <w:p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ABN</w:t>
            </w:r>
          </w:p>
        </w:tc>
      </w:tr>
      <w:tr w:rsidR="00FC7AB5" w:rsidRPr="009F122F" w14:paraId="2E5B391C" w14:textId="77777777" w:rsidTr="003F4F47">
        <w:trPr>
          <w:trHeight w:val="427"/>
        </w:trPr>
        <w:tc>
          <w:tcPr>
            <w:tcW w:w="2977" w:type="dxa"/>
            <w:vAlign w:val="bottom"/>
          </w:tcPr>
          <w:p w14:paraId="194E40C7" w14:textId="77777777" w:rsidR="00867C88" w:rsidRPr="009F122F" w:rsidRDefault="00867C88" w:rsidP="00B71908">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Department</w:t>
            </w:r>
          </w:p>
        </w:tc>
        <w:tc>
          <w:tcPr>
            <w:tcW w:w="7655" w:type="dxa"/>
            <w:vAlign w:val="bottom"/>
          </w:tcPr>
          <w:p w14:paraId="6A17CE88" w14:textId="184CE35B" w:rsidR="00867C88" w:rsidRPr="009F122F" w:rsidRDefault="003F4F47" w:rsidP="00644172">
            <w:p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Production</w:t>
            </w:r>
          </w:p>
        </w:tc>
      </w:tr>
      <w:tr w:rsidR="00FC7AB5" w:rsidRPr="009F122F" w14:paraId="68F175C6" w14:textId="77777777" w:rsidTr="003F4F47">
        <w:trPr>
          <w:trHeight w:val="395"/>
        </w:trPr>
        <w:tc>
          <w:tcPr>
            <w:tcW w:w="2977" w:type="dxa"/>
            <w:vAlign w:val="bottom"/>
          </w:tcPr>
          <w:p w14:paraId="7CAAAAC1" w14:textId="77777777" w:rsidR="00867C88" w:rsidRPr="009F122F" w:rsidRDefault="00867C88" w:rsidP="00B71908">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Location</w:t>
            </w:r>
          </w:p>
        </w:tc>
        <w:tc>
          <w:tcPr>
            <w:tcW w:w="7655" w:type="dxa"/>
            <w:vAlign w:val="bottom"/>
          </w:tcPr>
          <w:p w14:paraId="3A65A82C" w14:textId="0C73113F" w:rsidR="00867C88" w:rsidRPr="009F122F" w:rsidRDefault="004E04EB" w:rsidP="00644172">
            <w:p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Cupar</w:t>
            </w:r>
            <w:r w:rsidR="00995C12" w:rsidRPr="009F122F">
              <w:rPr>
                <w:rFonts w:ascii="Avenir Next LT Pro" w:hAnsi="Avenir Next LT Pro" w:cstheme="minorHAnsi"/>
                <w:color w:val="000000" w:themeColor="text1"/>
                <w:szCs w:val="22"/>
              </w:rPr>
              <w:t xml:space="preserve"> </w:t>
            </w:r>
          </w:p>
        </w:tc>
      </w:tr>
      <w:tr w:rsidR="00FC7AB5" w:rsidRPr="009F122F" w14:paraId="07111554" w14:textId="77777777" w:rsidTr="003F4F47">
        <w:trPr>
          <w:trHeight w:val="660"/>
        </w:trPr>
        <w:tc>
          <w:tcPr>
            <w:tcW w:w="2977" w:type="dxa"/>
            <w:tcBorders>
              <w:top w:val="single" w:sz="4" w:space="0" w:color="auto"/>
              <w:left w:val="single" w:sz="4" w:space="0" w:color="auto"/>
              <w:bottom w:val="single" w:sz="4" w:space="0" w:color="auto"/>
              <w:right w:val="single" w:sz="4" w:space="0" w:color="auto"/>
            </w:tcBorders>
          </w:tcPr>
          <w:p w14:paraId="12402C50" w14:textId="77777777" w:rsidR="00867C88" w:rsidRPr="009F122F" w:rsidRDefault="00867C88" w:rsidP="00B02600">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 xml:space="preserve">Team Structure </w:t>
            </w:r>
          </w:p>
          <w:p w14:paraId="42F0A472" w14:textId="77777777" w:rsidR="00867C88" w:rsidRPr="009F122F" w:rsidRDefault="00867C88" w:rsidP="00B02600">
            <w:pPr>
              <w:rPr>
                <w:rFonts w:ascii="Avenir Next LT Pro" w:hAnsi="Avenir Next LT Pro" w:cstheme="minorHAnsi"/>
                <w:b/>
                <w:bCs/>
                <w:color w:val="000000" w:themeColor="text1"/>
                <w:szCs w:val="22"/>
              </w:rPr>
            </w:pPr>
            <w:r w:rsidRPr="009F122F">
              <w:rPr>
                <w:rFonts w:ascii="Avenir Next LT Pro" w:hAnsi="Avenir Next LT Pro" w:cstheme="minorHAnsi"/>
                <w:bCs/>
                <w:color w:val="000000" w:themeColor="text1"/>
                <w:szCs w:val="22"/>
              </w:rPr>
              <w:t>Reports to, direct reports, etc</w:t>
            </w:r>
            <w:r w:rsidRPr="009F122F">
              <w:rPr>
                <w:rFonts w:ascii="Avenir Next LT Pro" w:hAnsi="Avenir Next LT Pro" w:cstheme="minorHAnsi"/>
                <w:b/>
                <w:bCs/>
                <w:color w:val="000000" w:themeColor="text1"/>
                <w:szCs w:val="22"/>
              </w:rPr>
              <w:t>.</w:t>
            </w:r>
          </w:p>
          <w:p w14:paraId="5988CEF1" w14:textId="77777777" w:rsidR="00867C88" w:rsidRPr="009F122F" w:rsidRDefault="00867C88" w:rsidP="00B02600">
            <w:pPr>
              <w:rPr>
                <w:rFonts w:ascii="Avenir Next LT Pro" w:hAnsi="Avenir Next LT Pro" w:cstheme="minorHAnsi"/>
                <w:b/>
                <w:bCs/>
                <w:color w:val="000000" w:themeColor="text1"/>
                <w:szCs w:val="22"/>
              </w:rPr>
            </w:pPr>
          </w:p>
        </w:tc>
        <w:tc>
          <w:tcPr>
            <w:tcW w:w="7655" w:type="dxa"/>
            <w:tcBorders>
              <w:top w:val="single" w:sz="4" w:space="0" w:color="auto"/>
              <w:left w:val="single" w:sz="4" w:space="0" w:color="auto"/>
              <w:bottom w:val="single" w:sz="4" w:space="0" w:color="auto"/>
              <w:right w:val="single" w:sz="4" w:space="0" w:color="auto"/>
            </w:tcBorders>
          </w:tcPr>
          <w:p w14:paraId="4D7A6B2F" w14:textId="120EA7AA" w:rsidR="00563BE8" w:rsidRPr="009F122F" w:rsidRDefault="00D06130" w:rsidP="00644172">
            <w:pPr>
              <w:spacing w:before="40" w:after="40"/>
              <w:jc w:val="both"/>
              <w:rPr>
                <w:rFonts w:ascii="Avenir Next LT Pro" w:hAnsi="Avenir Next LT Pro" w:cstheme="minorBidi"/>
                <w:color w:val="000000" w:themeColor="text1"/>
                <w:szCs w:val="22"/>
              </w:rPr>
            </w:pPr>
            <w:r w:rsidRPr="009F122F">
              <w:rPr>
                <w:rFonts w:ascii="Avenir Next LT Pro" w:hAnsi="Avenir Next LT Pro" w:cstheme="minorBidi"/>
                <w:color w:val="000000" w:themeColor="text1"/>
                <w:szCs w:val="22"/>
              </w:rPr>
              <w:t xml:space="preserve">Reports to </w:t>
            </w:r>
            <w:r w:rsidR="00724B24" w:rsidRPr="009F122F">
              <w:rPr>
                <w:rFonts w:ascii="Avenir Next LT Pro" w:hAnsi="Avenir Next LT Pro" w:cstheme="minorBidi"/>
                <w:color w:val="000000" w:themeColor="text1"/>
                <w:szCs w:val="22"/>
              </w:rPr>
              <w:t>Production Manager</w:t>
            </w:r>
            <w:r w:rsidRPr="009F122F">
              <w:rPr>
                <w:rFonts w:ascii="Avenir Next LT Pro" w:hAnsi="Avenir Next LT Pro" w:cstheme="minorBidi"/>
                <w:color w:val="000000" w:themeColor="text1"/>
                <w:szCs w:val="22"/>
              </w:rPr>
              <w:t xml:space="preserve"> </w:t>
            </w:r>
          </w:p>
          <w:p w14:paraId="3F9660EC" w14:textId="0D9E372F" w:rsidR="00D06130" w:rsidRPr="009F122F" w:rsidRDefault="004E04EB" w:rsidP="003F4F47">
            <w:pPr>
              <w:spacing w:before="40" w:after="40"/>
              <w:jc w:val="both"/>
              <w:rPr>
                <w:rFonts w:ascii="Avenir Next LT Pro" w:hAnsi="Avenir Next LT Pro" w:cstheme="minorHAnsi"/>
                <w:color w:val="000000" w:themeColor="text1"/>
                <w:szCs w:val="22"/>
              </w:rPr>
            </w:pPr>
            <w:r w:rsidRPr="009F122F">
              <w:rPr>
                <w:rFonts w:ascii="Avenir Next LT Pro" w:hAnsi="Avenir Next LT Pro" w:cstheme="minorBidi"/>
                <w:color w:val="000000" w:themeColor="text1"/>
                <w:szCs w:val="22"/>
              </w:rPr>
              <w:t>D</w:t>
            </w:r>
            <w:r w:rsidR="00D06130" w:rsidRPr="009F122F">
              <w:rPr>
                <w:rFonts w:ascii="Avenir Next LT Pro" w:hAnsi="Avenir Next LT Pro" w:cstheme="minorBidi"/>
                <w:color w:val="000000" w:themeColor="text1"/>
                <w:szCs w:val="22"/>
              </w:rPr>
              <w:t>irect reports</w:t>
            </w:r>
            <w:r w:rsidRPr="009F122F">
              <w:rPr>
                <w:rFonts w:ascii="Avenir Next LT Pro" w:hAnsi="Avenir Next LT Pro" w:cstheme="minorBidi"/>
                <w:color w:val="000000" w:themeColor="text1"/>
                <w:szCs w:val="22"/>
              </w:rPr>
              <w:t xml:space="preserve"> – </w:t>
            </w:r>
            <w:r w:rsidR="00724B24" w:rsidRPr="009F122F">
              <w:rPr>
                <w:rFonts w:ascii="Avenir Next LT Pro" w:hAnsi="Avenir Next LT Pro" w:cstheme="minorBidi"/>
                <w:color w:val="000000" w:themeColor="text1"/>
                <w:szCs w:val="22"/>
              </w:rPr>
              <w:t>N/A</w:t>
            </w:r>
            <w:r w:rsidR="003F4F47" w:rsidRPr="009F122F">
              <w:rPr>
                <w:rFonts w:ascii="Avenir Next LT Pro" w:hAnsi="Avenir Next LT Pro" w:cstheme="minorBidi"/>
                <w:color w:val="000000" w:themeColor="text1"/>
                <w:szCs w:val="22"/>
              </w:rPr>
              <w:t xml:space="preserve">. </w:t>
            </w:r>
            <w:r w:rsidR="00D06130" w:rsidRPr="009F122F">
              <w:rPr>
                <w:rFonts w:ascii="Avenir Next LT Pro" w:hAnsi="Avenir Next LT Pro" w:cstheme="minorHAnsi"/>
                <w:color w:val="000000" w:themeColor="text1"/>
                <w:szCs w:val="22"/>
              </w:rPr>
              <w:t>Indirect</w:t>
            </w:r>
            <w:r w:rsidRPr="009F122F">
              <w:rPr>
                <w:rFonts w:ascii="Avenir Next LT Pro" w:hAnsi="Avenir Next LT Pro" w:cstheme="minorHAnsi"/>
                <w:color w:val="000000" w:themeColor="text1"/>
                <w:szCs w:val="22"/>
              </w:rPr>
              <w:t xml:space="preserve"> – </w:t>
            </w:r>
            <w:r w:rsidR="000875A1" w:rsidRPr="009F122F">
              <w:rPr>
                <w:rFonts w:ascii="Avenir Next LT Pro" w:hAnsi="Avenir Next LT Pro" w:cstheme="minorBidi"/>
                <w:color w:val="000000" w:themeColor="text1"/>
                <w:szCs w:val="22"/>
              </w:rPr>
              <w:t>4x Utility Operators</w:t>
            </w:r>
          </w:p>
        </w:tc>
      </w:tr>
    </w:tbl>
    <w:p w14:paraId="356BF7F4" w14:textId="77777777" w:rsidR="00867C88" w:rsidRPr="009F122F" w:rsidRDefault="00867C88">
      <w:pPr>
        <w:rPr>
          <w:rFonts w:ascii="Avenir Next LT Pro" w:hAnsi="Avenir Next LT Pro" w:cstheme="minorHAnsi"/>
          <w:color w:val="000000" w:themeColor="text1"/>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534"/>
      </w:tblGrid>
      <w:tr w:rsidR="00FC7AB5" w:rsidRPr="009F122F" w14:paraId="02CB75A5" w14:textId="77777777" w:rsidTr="003F4F47">
        <w:tc>
          <w:tcPr>
            <w:tcW w:w="2098" w:type="dxa"/>
            <w:shd w:val="clear" w:color="auto" w:fill="E6E6E6"/>
            <w:vAlign w:val="bottom"/>
          </w:tcPr>
          <w:p w14:paraId="0A142D93" w14:textId="77777777" w:rsidR="0008456E" w:rsidRPr="009F122F" w:rsidRDefault="0008456E">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Description</w:t>
            </w:r>
          </w:p>
        </w:tc>
        <w:tc>
          <w:tcPr>
            <w:tcW w:w="8534" w:type="dxa"/>
            <w:shd w:val="clear" w:color="auto" w:fill="E6E6E6"/>
            <w:vAlign w:val="bottom"/>
          </w:tcPr>
          <w:p w14:paraId="43252363" w14:textId="77777777" w:rsidR="0008456E" w:rsidRPr="009F122F" w:rsidRDefault="0008456E">
            <w:pPr>
              <w:rPr>
                <w:rFonts w:ascii="Avenir Next LT Pro" w:hAnsi="Avenir Next LT Pro" w:cstheme="minorHAnsi"/>
                <w:b/>
                <w:bCs/>
                <w:color w:val="000000" w:themeColor="text1"/>
                <w:szCs w:val="22"/>
              </w:rPr>
            </w:pPr>
          </w:p>
        </w:tc>
      </w:tr>
      <w:tr w:rsidR="00FC7AB5" w:rsidRPr="009F122F" w14:paraId="67844EFF" w14:textId="77777777" w:rsidTr="003F4F47">
        <w:tc>
          <w:tcPr>
            <w:tcW w:w="2098" w:type="dxa"/>
            <w:vAlign w:val="bottom"/>
          </w:tcPr>
          <w:p w14:paraId="3509158E" w14:textId="77777777" w:rsidR="00644172" w:rsidRPr="009F122F" w:rsidRDefault="00644172">
            <w:pPr>
              <w:rPr>
                <w:rFonts w:ascii="Avenir Next LT Pro" w:hAnsi="Avenir Next LT Pro" w:cstheme="minorHAnsi"/>
                <w:b/>
                <w:bCs/>
                <w:color w:val="000000" w:themeColor="text1"/>
                <w:szCs w:val="22"/>
              </w:rPr>
            </w:pPr>
          </w:p>
          <w:p w14:paraId="369640F8" w14:textId="41AD6BB0" w:rsidR="005D3C69" w:rsidRPr="009F122F" w:rsidRDefault="00A83D2C">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Role Overview</w:t>
            </w:r>
          </w:p>
          <w:p w14:paraId="0D087CC2" w14:textId="76027D34" w:rsidR="00644172" w:rsidRPr="009F122F" w:rsidRDefault="00867C88" w:rsidP="007B338B">
            <w:pPr>
              <w:rPr>
                <w:rFonts w:ascii="Avenir Next LT Pro" w:hAnsi="Avenir Next LT Pro" w:cstheme="minorHAnsi"/>
                <w:bCs/>
                <w:color w:val="000000" w:themeColor="text1"/>
                <w:sz w:val="18"/>
                <w:szCs w:val="18"/>
              </w:rPr>
            </w:pPr>
            <w:r w:rsidRPr="009F122F">
              <w:rPr>
                <w:rFonts w:ascii="Avenir Next LT Pro" w:hAnsi="Avenir Next LT Pro" w:cstheme="minorHAnsi"/>
                <w:bCs/>
                <w:color w:val="000000" w:themeColor="text1"/>
                <w:sz w:val="18"/>
                <w:szCs w:val="18"/>
              </w:rPr>
              <w:t xml:space="preserve">The contribution to </w:t>
            </w:r>
            <w:r w:rsidR="00267CC4" w:rsidRPr="009F122F">
              <w:rPr>
                <w:rFonts w:ascii="Avenir Next LT Pro" w:hAnsi="Avenir Next LT Pro" w:cstheme="minorHAnsi"/>
                <w:bCs/>
                <w:color w:val="000000" w:themeColor="text1"/>
                <w:sz w:val="18"/>
                <w:szCs w:val="18"/>
              </w:rPr>
              <w:t>achieving</w:t>
            </w:r>
            <w:r w:rsidRPr="009F122F">
              <w:rPr>
                <w:rFonts w:ascii="Avenir Next LT Pro" w:hAnsi="Avenir Next LT Pro" w:cstheme="minorHAnsi"/>
                <w:bCs/>
                <w:color w:val="000000" w:themeColor="text1"/>
                <w:sz w:val="18"/>
                <w:szCs w:val="18"/>
              </w:rPr>
              <w:t xml:space="preserve"> the overall business objective. Span of impact. Main purpose, focus of the role.</w:t>
            </w:r>
          </w:p>
        </w:tc>
        <w:tc>
          <w:tcPr>
            <w:tcW w:w="8534" w:type="dxa"/>
          </w:tcPr>
          <w:p w14:paraId="0368D371" w14:textId="20C91E2D" w:rsidR="00BB5DAA" w:rsidRPr="009F122F" w:rsidRDefault="006865E0" w:rsidP="007B338B">
            <w:pPr>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 xml:space="preserve">The Compliance Coordinator will ensure adherence to hygiene, quality, biosecurity, and feed safety standards across the feed mill operation. This role is responsible for implementing and maintaining compliance protocols, conducting regular audits, and leading initiatives to uphold a safe, compliant, and efficient </w:t>
            </w:r>
            <w:r w:rsidR="000875A1" w:rsidRPr="009F122F">
              <w:rPr>
                <w:rFonts w:ascii="Avenir Next LT Pro" w:hAnsi="Avenir Next LT Pro" w:cstheme="minorHAnsi"/>
                <w:color w:val="000000" w:themeColor="text1"/>
                <w:szCs w:val="22"/>
              </w:rPr>
              <w:t>feed mill</w:t>
            </w:r>
            <w:r w:rsidRPr="009F122F">
              <w:rPr>
                <w:rFonts w:ascii="Avenir Next LT Pro" w:hAnsi="Avenir Next LT Pro" w:cstheme="minorHAnsi"/>
                <w:color w:val="000000" w:themeColor="text1"/>
                <w:szCs w:val="22"/>
              </w:rPr>
              <w:t>. Key areas of focus include hygiene management, quality assurance, biosecurity practices, and feed safety.</w:t>
            </w:r>
          </w:p>
        </w:tc>
      </w:tr>
      <w:tr w:rsidR="00FC7AB5" w:rsidRPr="009F122F" w14:paraId="654E2989" w14:textId="77777777" w:rsidTr="003F4F47">
        <w:tc>
          <w:tcPr>
            <w:tcW w:w="2098" w:type="dxa"/>
          </w:tcPr>
          <w:p w14:paraId="6D97A8BC" w14:textId="77777777" w:rsidR="00A83D2C" w:rsidRPr="009F122F" w:rsidRDefault="00A83D2C" w:rsidP="003B2220">
            <w:pPr>
              <w:rPr>
                <w:rFonts w:ascii="Avenir Next LT Pro" w:hAnsi="Avenir Next LT Pro" w:cstheme="minorHAnsi"/>
                <w:b/>
                <w:bCs/>
                <w:color w:val="000000" w:themeColor="text1"/>
                <w:szCs w:val="22"/>
              </w:rPr>
            </w:pPr>
          </w:p>
          <w:p w14:paraId="37C824E4" w14:textId="07FF70D1" w:rsidR="005D3C69" w:rsidRPr="009F122F" w:rsidRDefault="00644CCE" w:rsidP="003B2220">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 xml:space="preserve">Role </w:t>
            </w:r>
            <w:r w:rsidR="003F6B22" w:rsidRPr="009F122F">
              <w:rPr>
                <w:rFonts w:ascii="Avenir Next LT Pro" w:hAnsi="Avenir Next LT Pro" w:cstheme="minorHAnsi"/>
                <w:b/>
                <w:bCs/>
                <w:color w:val="000000" w:themeColor="text1"/>
                <w:szCs w:val="22"/>
              </w:rPr>
              <w:t>O</w:t>
            </w:r>
            <w:r w:rsidRPr="009F122F">
              <w:rPr>
                <w:rFonts w:ascii="Avenir Next LT Pro" w:hAnsi="Avenir Next LT Pro" w:cstheme="minorHAnsi"/>
                <w:b/>
                <w:bCs/>
                <w:color w:val="000000" w:themeColor="text1"/>
                <w:szCs w:val="22"/>
              </w:rPr>
              <w:t xml:space="preserve">bjectives </w:t>
            </w:r>
          </w:p>
          <w:p w14:paraId="6826B449" w14:textId="59D6FAC4" w:rsidR="003F6B22" w:rsidRPr="009F122F" w:rsidRDefault="00644CCE" w:rsidP="003B2220">
            <w:pPr>
              <w:rPr>
                <w:rFonts w:ascii="Avenir Next LT Pro" w:hAnsi="Avenir Next LT Pro" w:cstheme="minorHAnsi"/>
                <w:b/>
                <w:bCs/>
                <w:color w:val="000000" w:themeColor="text1"/>
                <w:sz w:val="18"/>
                <w:szCs w:val="18"/>
              </w:rPr>
            </w:pPr>
            <w:r w:rsidRPr="009F122F">
              <w:rPr>
                <w:rFonts w:ascii="Avenir Next LT Pro" w:hAnsi="Avenir Next LT Pro" w:cstheme="minorHAnsi"/>
                <w:color w:val="000000" w:themeColor="text1"/>
                <w:sz w:val="18"/>
                <w:szCs w:val="18"/>
              </w:rPr>
              <w:t>The key responsibilities and key accountabilities of role. (5 to 10 areas)</w:t>
            </w:r>
          </w:p>
          <w:p w14:paraId="2FDF3AA6" w14:textId="77777777" w:rsidR="00267CC4" w:rsidRPr="009F122F" w:rsidRDefault="00267CC4" w:rsidP="003B2220">
            <w:pPr>
              <w:rPr>
                <w:rFonts w:ascii="Avenir Next LT Pro" w:hAnsi="Avenir Next LT Pro" w:cstheme="minorHAnsi"/>
                <w:b/>
                <w:bCs/>
                <w:color w:val="000000" w:themeColor="text1"/>
                <w:szCs w:val="22"/>
              </w:rPr>
            </w:pPr>
          </w:p>
          <w:p w14:paraId="21D9BBE3" w14:textId="77777777" w:rsidR="00267CC4" w:rsidRPr="009F122F" w:rsidRDefault="00267CC4" w:rsidP="003B2220">
            <w:pPr>
              <w:rPr>
                <w:rFonts w:ascii="Avenir Next LT Pro" w:hAnsi="Avenir Next LT Pro" w:cstheme="minorHAnsi"/>
                <w:b/>
                <w:bCs/>
                <w:color w:val="000000" w:themeColor="text1"/>
                <w:szCs w:val="22"/>
              </w:rPr>
            </w:pPr>
          </w:p>
          <w:p w14:paraId="3909B52D" w14:textId="77777777" w:rsidR="00267CC4" w:rsidRPr="009F122F" w:rsidRDefault="00267CC4" w:rsidP="003B2220">
            <w:pPr>
              <w:rPr>
                <w:rFonts w:ascii="Avenir Next LT Pro" w:hAnsi="Avenir Next LT Pro" w:cstheme="minorHAnsi"/>
                <w:b/>
                <w:bCs/>
                <w:color w:val="000000" w:themeColor="text1"/>
                <w:szCs w:val="22"/>
              </w:rPr>
            </w:pPr>
          </w:p>
          <w:p w14:paraId="447864A7" w14:textId="77777777" w:rsidR="00267CC4" w:rsidRPr="009F122F" w:rsidRDefault="00267CC4" w:rsidP="003B2220">
            <w:pPr>
              <w:rPr>
                <w:rFonts w:ascii="Avenir Next LT Pro" w:hAnsi="Avenir Next LT Pro" w:cstheme="minorHAnsi"/>
                <w:b/>
                <w:bCs/>
                <w:color w:val="000000" w:themeColor="text1"/>
                <w:szCs w:val="22"/>
              </w:rPr>
            </w:pPr>
          </w:p>
          <w:p w14:paraId="55104CD5" w14:textId="77777777" w:rsidR="00267CC4" w:rsidRPr="009F122F" w:rsidRDefault="00267CC4" w:rsidP="003B2220">
            <w:pPr>
              <w:rPr>
                <w:rFonts w:ascii="Avenir Next LT Pro" w:hAnsi="Avenir Next LT Pro" w:cstheme="minorHAnsi"/>
                <w:b/>
                <w:bCs/>
                <w:color w:val="000000" w:themeColor="text1"/>
                <w:szCs w:val="22"/>
              </w:rPr>
            </w:pPr>
          </w:p>
        </w:tc>
        <w:tc>
          <w:tcPr>
            <w:tcW w:w="8534" w:type="dxa"/>
          </w:tcPr>
          <w:p w14:paraId="273DD1F8" w14:textId="700F1E25" w:rsidR="00AD7F22" w:rsidRPr="009F122F" w:rsidRDefault="00AD7F22" w:rsidP="00AD7F22">
            <w:pPr>
              <w:spacing w:before="40" w:after="40"/>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Set and Maintain a Compliance Baseline:</w:t>
            </w:r>
          </w:p>
          <w:p w14:paraId="09ACDD61" w14:textId="339637A7"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Conduct comprehensive initial audits covering hygiene, quality, biosecurity, and feed safety, identifying any current gaps or areas for improvement.</w:t>
            </w:r>
          </w:p>
          <w:p w14:paraId="47B59440" w14:textId="24E1C841"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Develop a detailed compliance plan with timelines and action steps to meet both company and regulatory standards, aiming for full compliance within a set timescale.</w:t>
            </w:r>
          </w:p>
          <w:p w14:paraId="63F6CA1F" w14:textId="77777777" w:rsidR="00AD7F22" w:rsidRPr="009F122F" w:rsidRDefault="00AD7F22" w:rsidP="00AD7F22">
            <w:pPr>
              <w:spacing w:before="40" w:after="40"/>
              <w:rPr>
                <w:rFonts w:ascii="Avenir Next LT Pro" w:hAnsi="Avenir Next LT Pro" w:cstheme="minorHAnsi"/>
                <w:color w:val="000000" w:themeColor="text1"/>
                <w:szCs w:val="22"/>
              </w:rPr>
            </w:pPr>
          </w:p>
          <w:p w14:paraId="1C053611" w14:textId="2723113A" w:rsidR="00AD7F22" w:rsidRPr="009F122F" w:rsidRDefault="00AD7F22" w:rsidP="00AD7F22">
            <w:pPr>
              <w:spacing w:before="40" w:after="40"/>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Strengthen Feed Safety Measures:</w:t>
            </w:r>
          </w:p>
          <w:p w14:paraId="0EF7E359" w14:textId="4463578F"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Work with</w:t>
            </w:r>
            <w:r w:rsidR="0031217F" w:rsidRPr="009F122F">
              <w:rPr>
                <w:rFonts w:ascii="Avenir Next LT Pro" w:hAnsi="Avenir Next LT Pro" w:cstheme="minorHAnsi"/>
                <w:color w:val="000000" w:themeColor="text1"/>
                <w:szCs w:val="22"/>
              </w:rPr>
              <w:t xml:space="preserve"> the</w:t>
            </w:r>
            <w:r w:rsidRPr="009F122F">
              <w:rPr>
                <w:rFonts w:ascii="Avenir Next LT Pro" w:hAnsi="Avenir Next LT Pro" w:cstheme="minorHAnsi"/>
                <w:color w:val="000000" w:themeColor="text1"/>
                <w:szCs w:val="22"/>
              </w:rPr>
              <w:t xml:space="preserve"> QA </w:t>
            </w:r>
            <w:r w:rsidR="0031217F" w:rsidRPr="009F122F">
              <w:rPr>
                <w:rFonts w:ascii="Avenir Next LT Pro" w:hAnsi="Avenir Next LT Pro" w:cstheme="minorHAnsi"/>
                <w:color w:val="000000" w:themeColor="text1"/>
                <w:szCs w:val="22"/>
              </w:rPr>
              <w:t xml:space="preserve">team </w:t>
            </w:r>
            <w:r w:rsidRPr="009F122F">
              <w:rPr>
                <w:rFonts w:ascii="Avenir Next LT Pro" w:hAnsi="Avenir Next LT Pro" w:cstheme="minorHAnsi"/>
                <w:color w:val="000000" w:themeColor="text1"/>
                <w:szCs w:val="22"/>
              </w:rPr>
              <w:t>to continuously monitor feed safety protocols, ensuring consistent adherence to feed safety regulations and standards.</w:t>
            </w:r>
          </w:p>
          <w:p w14:paraId="56D99783" w14:textId="3222EC4E"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Work to identify and mitigate risks associated with feed contamination, developing procedures for corrective actions if issues arise.</w:t>
            </w:r>
          </w:p>
          <w:p w14:paraId="74964FAF" w14:textId="00D040A2"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Conduct regular feed safety audits and ensure corrective measures are taken for any non-compliance.</w:t>
            </w:r>
          </w:p>
          <w:p w14:paraId="3E984BA0" w14:textId="77777777" w:rsidR="00AD7F22" w:rsidRPr="009F122F" w:rsidRDefault="00AD7F22" w:rsidP="00AD7F22">
            <w:pPr>
              <w:spacing w:before="40" w:after="40"/>
              <w:rPr>
                <w:rFonts w:ascii="Avenir Next LT Pro" w:hAnsi="Avenir Next LT Pro" w:cstheme="minorHAnsi"/>
                <w:color w:val="000000" w:themeColor="text1"/>
                <w:szCs w:val="22"/>
              </w:rPr>
            </w:pPr>
          </w:p>
          <w:p w14:paraId="457BD746" w14:textId="46047E69" w:rsidR="00AD7F22" w:rsidRPr="009F122F" w:rsidRDefault="00AD7F22" w:rsidP="00AD7F22">
            <w:pPr>
              <w:spacing w:before="40" w:after="40"/>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Develop and Deliver Training Programmes:</w:t>
            </w:r>
          </w:p>
          <w:p w14:paraId="3AFE6515" w14:textId="3C544E73"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 xml:space="preserve">Create training sessions focused on hygiene, quality control, biosecurity, and feed safety protocols to enhance awareness and compliance among </w:t>
            </w:r>
            <w:r w:rsidR="009F122F" w:rsidRPr="009F122F">
              <w:rPr>
                <w:rFonts w:ascii="Avenir Next LT Pro" w:hAnsi="Avenir Next LT Pro" w:cstheme="minorHAnsi"/>
                <w:color w:val="000000" w:themeColor="text1"/>
                <w:szCs w:val="22"/>
              </w:rPr>
              <w:t>colleagues</w:t>
            </w:r>
            <w:r w:rsidRPr="009F122F">
              <w:rPr>
                <w:rFonts w:ascii="Avenir Next LT Pro" w:hAnsi="Avenir Next LT Pro" w:cstheme="minorHAnsi"/>
                <w:color w:val="000000" w:themeColor="text1"/>
                <w:szCs w:val="22"/>
              </w:rPr>
              <w:t>.</w:t>
            </w:r>
          </w:p>
          <w:p w14:paraId="4C78A980" w14:textId="7A298A6E"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Build a compliance culture by promoting engagement</w:t>
            </w:r>
            <w:r w:rsidR="009F122F">
              <w:rPr>
                <w:rFonts w:ascii="Avenir Next LT Pro" w:hAnsi="Avenir Next LT Pro" w:cstheme="minorHAnsi"/>
                <w:color w:val="000000" w:themeColor="text1"/>
                <w:szCs w:val="22"/>
              </w:rPr>
              <w:t xml:space="preserve"> with</w:t>
            </w:r>
            <w:r w:rsidRPr="009F122F">
              <w:rPr>
                <w:rFonts w:ascii="Avenir Next LT Pro" w:hAnsi="Avenir Next LT Pro" w:cstheme="minorHAnsi"/>
                <w:color w:val="000000" w:themeColor="text1"/>
                <w:szCs w:val="22"/>
              </w:rPr>
              <w:t xml:space="preserve"> and understanding of hygiene, quality, and biosecurity’s role in feed safety.</w:t>
            </w:r>
          </w:p>
          <w:p w14:paraId="69321489" w14:textId="77777777" w:rsidR="00AD7F22" w:rsidRPr="009F122F" w:rsidRDefault="00AD7F22" w:rsidP="00AD7F22">
            <w:pPr>
              <w:spacing w:before="40" w:after="40"/>
              <w:rPr>
                <w:rFonts w:ascii="Avenir Next LT Pro" w:hAnsi="Avenir Next LT Pro" w:cstheme="minorHAnsi"/>
                <w:color w:val="000000" w:themeColor="text1"/>
                <w:szCs w:val="22"/>
              </w:rPr>
            </w:pPr>
          </w:p>
          <w:p w14:paraId="4C0B694B" w14:textId="414ABF62" w:rsidR="00AD7F22" w:rsidRPr="009F122F" w:rsidRDefault="00AD7F22" w:rsidP="00AD7F22">
            <w:pPr>
              <w:spacing w:before="40" w:after="40"/>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Implement a Robust Auditing and Reporting Framework:</w:t>
            </w:r>
          </w:p>
          <w:p w14:paraId="6CD33B42" w14:textId="14891DCD" w:rsidR="00AD7F22" w:rsidRPr="009F122F" w:rsidRDefault="00AD7F22"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Establish a monthly auditing schedule that includes hygiene, biosecurity, and feed safety inspections, providing detailed reports and action items.</w:t>
            </w:r>
          </w:p>
          <w:p w14:paraId="785B6567" w14:textId="008E4EF1" w:rsidR="003F4F47" w:rsidRPr="009F122F" w:rsidRDefault="009F122F"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Track and report key performance indicators (KPIs) for compliance to internal stakeholders, identifying trends and highlighting improvements.</w:t>
            </w:r>
          </w:p>
        </w:tc>
      </w:tr>
    </w:tbl>
    <w:p w14:paraId="52C60BBF" w14:textId="4B40FEF1" w:rsidR="003F4F47" w:rsidRPr="009F122F" w:rsidRDefault="003F4F47">
      <w:pPr>
        <w:rPr>
          <w:rFonts w:ascii="Avenir Next LT Pro" w:hAnsi="Avenir Next LT Pro" w:cstheme="minorHAnsi"/>
          <w:color w:val="000000" w:themeColor="text1"/>
          <w:szCs w:val="22"/>
        </w:rPr>
      </w:pPr>
    </w:p>
    <w:p w14:paraId="6375EBBB" w14:textId="09091760" w:rsidR="003F4F47" w:rsidRPr="009F122F" w:rsidRDefault="003F4F47">
      <w:pPr>
        <w:rPr>
          <w:rFonts w:ascii="Avenir Next LT Pro" w:hAnsi="Avenir Next LT Pro" w:cstheme="minorHAnsi"/>
          <w:color w:val="000000" w:themeColor="text1"/>
          <w:szCs w:val="22"/>
        </w:rPr>
      </w:pPr>
    </w:p>
    <w:p w14:paraId="3A2DDC63" w14:textId="77777777" w:rsidR="003F4F47" w:rsidRPr="009F122F" w:rsidRDefault="003F4F47">
      <w:pPr>
        <w:rPr>
          <w:rFonts w:ascii="Avenir Next LT Pro" w:hAnsi="Avenir Next LT Pro" w:cstheme="minorHAnsi"/>
          <w:color w:val="000000" w:themeColor="text1"/>
          <w:szCs w:val="22"/>
        </w:rPr>
      </w:pPr>
    </w:p>
    <w:p w14:paraId="3E03BB1C" w14:textId="77777777" w:rsidR="003F4F47" w:rsidRPr="009F122F" w:rsidRDefault="003F4F47">
      <w:pPr>
        <w:rPr>
          <w:rFonts w:ascii="Avenir Next LT Pro" w:hAnsi="Avenir Next LT Pro" w:cstheme="minorHAnsi"/>
          <w:color w:val="000000" w:themeColor="text1"/>
          <w:szCs w:val="22"/>
        </w:rPr>
      </w:pPr>
    </w:p>
    <w:tbl>
      <w:tblPr>
        <w:tblStyle w:val="TableGrid"/>
        <w:tblW w:w="0" w:type="auto"/>
        <w:tblLook w:val="04A0" w:firstRow="1" w:lastRow="0" w:firstColumn="1" w:lastColumn="0" w:noHBand="0" w:noVBand="1"/>
      </w:tblPr>
      <w:tblGrid>
        <w:gridCol w:w="1980"/>
        <w:gridCol w:w="8477"/>
      </w:tblGrid>
      <w:tr w:rsidR="003F4F47" w:rsidRPr="009F122F" w14:paraId="6C10A5D9" w14:textId="77777777" w:rsidTr="003F4F47">
        <w:tc>
          <w:tcPr>
            <w:tcW w:w="1980" w:type="dxa"/>
          </w:tcPr>
          <w:p w14:paraId="7436CF82" w14:textId="77777777" w:rsidR="003F4F47" w:rsidRPr="009F122F" w:rsidRDefault="003F4F47">
            <w:pPr>
              <w:rPr>
                <w:rFonts w:ascii="Avenir Next LT Pro" w:hAnsi="Avenir Next LT Pro" w:cstheme="minorHAnsi"/>
                <w:color w:val="000000" w:themeColor="text1"/>
                <w:szCs w:val="22"/>
              </w:rPr>
            </w:pPr>
          </w:p>
        </w:tc>
        <w:tc>
          <w:tcPr>
            <w:tcW w:w="8477" w:type="dxa"/>
          </w:tcPr>
          <w:p w14:paraId="6FF2DBC8" w14:textId="6E771471" w:rsidR="009F122F" w:rsidRDefault="009F122F" w:rsidP="009F122F">
            <w:pPr>
              <w:pStyle w:val="ListParagraph"/>
              <w:numPr>
                <w:ilvl w:val="0"/>
                <w:numId w:val="42"/>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Regularly review and update the auditing process to incorporate any regulatory changes or best practices.</w:t>
            </w:r>
          </w:p>
          <w:p w14:paraId="7634D305" w14:textId="77777777" w:rsidR="009F122F" w:rsidRDefault="009F122F" w:rsidP="009F122F">
            <w:pPr>
              <w:pStyle w:val="ListParagraph"/>
              <w:spacing w:before="40" w:after="40"/>
              <w:rPr>
                <w:rFonts w:ascii="Avenir Next LT Pro" w:hAnsi="Avenir Next LT Pro" w:cstheme="minorHAnsi"/>
                <w:color w:val="000000" w:themeColor="text1"/>
                <w:szCs w:val="22"/>
              </w:rPr>
            </w:pPr>
          </w:p>
          <w:p w14:paraId="2AC1BF8F" w14:textId="77777777" w:rsidR="009F122F" w:rsidRPr="009F122F" w:rsidRDefault="009F122F" w:rsidP="009F122F">
            <w:pPr>
              <w:spacing w:before="40" w:after="40"/>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Establish and Manage Incident Response Protocols:</w:t>
            </w:r>
          </w:p>
          <w:p w14:paraId="6CA70654" w14:textId="56C956B9" w:rsidR="009F122F" w:rsidRPr="009F122F" w:rsidRDefault="009F122F" w:rsidP="009F122F">
            <w:pPr>
              <w:pStyle w:val="ListParagraph"/>
              <w:numPr>
                <w:ilvl w:val="0"/>
                <w:numId w:val="43"/>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Ensure incident reporting, investigation, and corrective actions are documented and closed out promptly, with follow-up training to prevent recurrence.</w:t>
            </w:r>
          </w:p>
          <w:p w14:paraId="35349218" w14:textId="52E66B16" w:rsidR="009F122F" w:rsidRPr="009F122F" w:rsidRDefault="009F122F" w:rsidP="009F122F">
            <w:pPr>
              <w:pStyle w:val="ListParagraph"/>
              <w:numPr>
                <w:ilvl w:val="0"/>
                <w:numId w:val="43"/>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Analyse any incidents for trends, contributing to continuous improvement in compliance and risk management practices.</w:t>
            </w:r>
          </w:p>
          <w:p w14:paraId="62078EED" w14:textId="77777777" w:rsidR="009F122F" w:rsidRPr="009F122F" w:rsidRDefault="009F122F" w:rsidP="009F122F">
            <w:pPr>
              <w:spacing w:before="40" w:after="40"/>
              <w:rPr>
                <w:rFonts w:ascii="Avenir Next LT Pro" w:hAnsi="Avenir Next LT Pro" w:cstheme="minorHAnsi"/>
                <w:b/>
                <w:bCs/>
                <w:color w:val="000000" w:themeColor="text1"/>
                <w:szCs w:val="22"/>
              </w:rPr>
            </w:pPr>
          </w:p>
          <w:p w14:paraId="1FBC47E4" w14:textId="3CD5681A" w:rsidR="003F4F47" w:rsidRPr="009F122F" w:rsidRDefault="003F4F47" w:rsidP="009F122F">
            <w:pPr>
              <w:spacing w:before="40" w:after="40"/>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Ensure Consistent Quality in Manufactured Feed:</w:t>
            </w:r>
          </w:p>
          <w:p w14:paraId="151EA5DC" w14:textId="7CDB4D55" w:rsidR="003F4F47" w:rsidRPr="009F122F" w:rsidRDefault="003F4F47" w:rsidP="009F122F">
            <w:pPr>
              <w:pStyle w:val="ListParagraph"/>
              <w:numPr>
                <w:ilvl w:val="0"/>
                <w:numId w:val="43"/>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Work with the production teams on monitoring the quality of manufactured feed, ensuring it meets specified standards and customer expectations.</w:t>
            </w:r>
          </w:p>
          <w:p w14:paraId="53CDACF5" w14:textId="0432A91F" w:rsidR="003F4F47" w:rsidRPr="009F122F" w:rsidRDefault="003F4F47" w:rsidP="009F122F">
            <w:pPr>
              <w:pStyle w:val="ListParagraph"/>
              <w:numPr>
                <w:ilvl w:val="0"/>
                <w:numId w:val="43"/>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Conduct &amp; monitor regular sampling and testing protocols throughout the production process to identify and address quality variances promptly.</w:t>
            </w:r>
          </w:p>
          <w:p w14:paraId="14710A26" w14:textId="268ECBD3" w:rsidR="003F4F47" w:rsidRPr="009F122F" w:rsidRDefault="003F4F47" w:rsidP="009F122F">
            <w:pPr>
              <w:pStyle w:val="ListParagraph"/>
              <w:numPr>
                <w:ilvl w:val="0"/>
                <w:numId w:val="43"/>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Work with the QA team to enhance our system for documenting and tracking quality control data, including batch records, testing results, and any deviations.</w:t>
            </w:r>
          </w:p>
          <w:p w14:paraId="4F9F10CC" w14:textId="4F2E3505" w:rsidR="003F4F47" w:rsidRPr="009F122F" w:rsidRDefault="003F4F47" w:rsidP="009F122F">
            <w:pPr>
              <w:pStyle w:val="ListParagraph"/>
              <w:numPr>
                <w:ilvl w:val="0"/>
                <w:numId w:val="43"/>
              </w:numPr>
              <w:spacing w:before="40" w:after="40"/>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Conduct root cause analysis for any quality issues, implementing corrective actions to prevent reoccurrence and ensure feed quality consistency.</w:t>
            </w:r>
          </w:p>
          <w:p w14:paraId="7B5C4CDC" w14:textId="3AB4D2B7" w:rsidR="003F4F47" w:rsidRPr="009F122F" w:rsidRDefault="003F4F47" w:rsidP="009F122F">
            <w:pPr>
              <w:pStyle w:val="ListParagraph"/>
              <w:numPr>
                <w:ilvl w:val="0"/>
                <w:numId w:val="43"/>
              </w:numPr>
              <w:rPr>
                <w:rFonts w:ascii="Avenir Next LT Pro" w:hAnsi="Avenir Next LT Pro" w:cstheme="minorHAnsi"/>
                <w:color w:val="000000" w:themeColor="text1"/>
                <w:szCs w:val="22"/>
              </w:rPr>
            </w:pPr>
            <w:r w:rsidRPr="009F122F">
              <w:rPr>
                <w:rFonts w:ascii="Avenir Next LT Pro" w:hAnsi="Avenir Next LT Pro" w:cstheme="minorHAnsi"/>
                <w:color w:val="000000" w:themeColor="text1"/>
                <w:szCs w:val="22"/>
              </w:rPr>
              <w:t>Provide regular reports on feed quality metrics to management, highlighting trends, corrective actions, and areas for improvement.</w:t>
            </w:r>
          </w:p>
          <w:p w14:paraId="75C39AA5" w14:textId="24543668" w:rsidR="003F4F47" w:rsidRPr="009F122F" w:rsidRDefault="003F4F47" w:rsidP="003F4F47">
            <w:pPr>
              <w:rPr>
                <w:rFonts w:ascii="Avenir Next LT Pro" w:hAnsi="Avenir Next LT Pro" w:cstheme="minorHAnsi"/>
                <w:color w:val="000000" w:themeColor="text1"/>
                <w:szCs w:val="22"/>
              </w:rPr>
            </w:pPr>
          </w:p>
        </w:tc>
      </w:tr>
      <w:tr w:rsidR="003F4F47" w:rsidRPr="009F122F" w14:paraId="70BB790D" w14:textId="77777777" w:rsidTr="003F4F47">
        <w:tc>
          <w:tcPr>
            <w:tcW w:w="1980" w:type="dxa"/>
          </w:tcPr>
          <w:p w14:paraId="4FAED4EF" w14:textId="77777777" w:rsidR="003F4F47" w:rsidRPr="009F122F" w:rsidRDefault="003F4F47" w:rsidP="003F4F47">
            <w:pPr>
              <w:rPr>
                <w:rFonts w:ascii="Avenir Next LT Pro" w:hAnsi="Avenir Next LT Pro" w:cstheme="minorHAnsi"/>
                <w:b/>
                <w:bCs/>
                <w:color w:val="000000" w:themeColor="text1"/>
                <w:szCs w:val="22"/>
              </w:rPr>
            </w:pPr>
            <w:r w:rsidRPr="009F122F">
              <w:rPr>
                <w:rFonts w:ascii="Avenir Next LT Pro" w:hAnsi="Avenir Next LT Pro" w:cstheme="minorHAnsi"/>
                <w:b/>
                <w:bCs/>
                <w:color w:val="000000" w:themeColor="text1"/>
                <w:szCs w:val="22"/>
              </w:rPr>
              <w:t xml:space="preserve">Key Stakeholders </w:t>
            </w:r>
          </w:p>
          <w:p w14:paraId="012BAC6B" w14:textId="77777777" w:rsidR="003F4F47" w:rsidRPr="009F122F" w:rsidRDefault="003F4F47" w:rsidP="003F4F47">
            <w:pPr>
              <w:rPr>
                <w:rFonts w:ascii="Avenir Next LT Pro" w:hAnsi="Avenir Next LT Pro" w:cstheme="minorHAnsi"/>
                <w:bCs/>
                <w:color w:val="000000" w:themeColor="text1"/>
                <w:sz w:val="18"/>
                <w:szCs w:val="18"/>
              </w:rPr>
            </w:pPr>
            <w:r w:rsidRPr="009F122F">
              <w:rPr>
                <w:rFonts w:ascii="Avenir Next LT Pro" w:hAnsi="Avenir Next LT Pro" w:cstheme="minorHAnsi"/>
                <w:bCs/>
                <w:color w:val="000000" w:themeColor="text1"/>
                <w:sz w:val="18"/>
                <w:szCs w:val="18"/>
              </w:rPr>
              <w:t xml:space="preserve">What are the challenges of the relationships, communication strategies required, etc? </w:t>
            </w:r>
          </w:p>
          <w:p w14:paraId="55B7640D" w14:textId="77777777" w:rsidR="003F4F47" w:rsidRPr="009F122F" w:rsidRDefault="003F4F47">
            <w:pPr>
              <w:rPr>
                <w:rFonts w:ascii="Avenir Next LT Pro" w:hAnsi="Avenir Next LT Pro" w:cstheme="minorHAnsi"/>
                <w:color w:val="000000" w:themeColor="text1"/>
                <w:szCs w:val="22"/>
              </w:rPr>
            </w:pPr>
          </w:p>
        </w:tc>
        <w:tc>
          <w:tcPr>
            <w:tcW w:w="8477" w:type="dxa"/>
          </w:tcPr>
          <w:p w14:paraId="61B1DBC2" w14:textId="77777777" w:rsidR="003F4F47" w:rsidRPr="009F122F" w:rsidRDefault="003F4F47" w:rsidP="003F4F47">
            <w:pPr>
              <w:spacing w:before="40" w:after="40"/>
              <w:rPr>
                <w:rFonts w:ascii="Avenir Next LT Pro" w:hAnsi="Avenir Next LT Pro" w:cstheme="minorHAnsi"/>
                <w:color w:val="000000" w:themeColor="text1"/>
                <w:szCs w:val="22"/>
                <w:lang w:eastAsia="en-US"/>
              </w:rPr>
            </w:pPr>
            <w:r w:rsidRPr="009F122F">
              <w:rPr>
                <w:rFonts w:ascii="Avenir Next LT Pro" w:hAnsi="Avenir Next LT Pro" w:cstheme="minorHAnsi"/>
                <w:color w:val="000000" w:themeColor="text1"/>
                <w:szCs w:val="22"/>
                <w:lang w:eastAsia="en-US"/>
              </w:rPr>
              <w:t xml:space="preserve">Role holder will have robust working relationships across the business, and be a key point of contact for: </w:t>
            </w:r>
          </w:p>
          <w:p w14:paraId="7F488521" w14:textId="77777777" w:rsidR="003F4F47" w:rsidRPr="009F122F" w:rsidRDefault="003F4F47" w:rsidP="003F4F47">
            <w:pPr>
              <w:pStyle w:val="ListParagraph"/>
              <w:numPr>
                <w:ilvl w:val="0"/>
                <w:numId w:val="35"/>
              </w:numPr>
              <w:spacing w:before="40" w:after="40"/>
              <w:rPr>
                <w:rFonts w:ascii="Avenir Next LT Pro" w:hAnsi="Avenir Next LT Pro" w:cstheme="minorHAnsi"/>
                <w:color w:val="000000" w:themeColor="text1"/>
                <w:szCs w:val="22"/>
                <w:lang w:eastAsia="en-US"/>
              </w:rPr>
            </w:pPr>
            <w:r w:rsidRPr="009F122F">
              <w:rPr>
                <w:rFonts w:ascii="Avenir Next LT Pro" w:hAnsi="Avenir Next LT Pro" w:cstheme="minorHAnsi"/>
                <w:color w:val="000000" w:themeColor="text1"/>
                <w:szCs w:val="22"/>
                <w:lang w:eastAsia="en-US"/>
              </w:rPr>
              <w:t xml:space="preserve">Site General Manager </w:t>
            </w:r>
          </w:p>
          <w:p w14:paraId="1C283329" w14:textId="77777777" w:rsidR="003F4F47" w:rsidRPr="009F122F" w:rsidRDefault="003F4F47" w:rsidP="003F4F47">
            <w:pPr>
              <w:pStyle w:val="ListParagraph"/>
              <w:numPr>
                <w:ilvl w:val="0"/>
                <w:numId w:val="35"/>
              </w:numPr>
              <w:spacing w:before="40" w:after="40"/>
              <w:rPr>
                <w:rFonts w:ascii="Avenir Next LT Pro" w:hAnsi="Avenir Next LT Pro" w:cstheme="minorHAnsi"/>
                <w:color w:val="000000" w:themeColor="text1"/>
                <w:szCs w:val="22"/>
                <w:lang w:eastAsia="en-US"/>
              </w:rPr>
            </w:pPr>
            <w:r w:rsidRPr="009F122F">
              <w:rPr>
                <w:rFonts w:ascii="Avenir Next LT Pro" w:hAnsi="Avenir Next LT Pro" w:cstheme="minorHAnsi"/>
                <w:color w:val="000000" w:themeColor="text1"/>
                <w:szCs w:val="22"/>
                <w:lang w:eastAsia="en-US"/>
              </w:rPr>
              <w:t>Production Manager</w:t>
            </w:r>
          </w:p>
          <w:p w14:paraId="4D3F5C39" w14:textId="77777777" w:rsidR="003F4F47" w:rsidRPr="009F122F" w:rsidRDefault="003F4F47" w:rsidP="003F4F47">
            <w:pPr>
              <w:pStyle w:val="ListParagraph"/>
              <w:numPr>
                <w:ilvl w:val="0"/>
                <w:numId w:val="35"/>
              </w:numPr>
              <w:spacing w:before="40" w:after="40"/>
              <w:rPr>
                <w:rFonts w:ascii="Avenir Next LT Pro" w:hAnsi="Avenir Next LT Pro" w:cstheme="minorHAnsi"/>
                <w:color w:val="000000" w:themeColor="text1"/>
                <w:szCs w:val="22"/>
                <w:lang w:eastAsia="en-US"/>
              </w:rPr>
            </w:pPr>
            <w:r w:rsidRPr="009F122F">
              <w:rPr>
                <w:rFonts w:ascii="Avenir Next LT Pro" w:hAnsi="Avenir Next LT Pro" w:cstheme="minorHAnsi"/>
                <w:color w:val="000000" w:themeColor="text1"/>
                <w:szCs w:val="22"/>
                <w:lang w:eastAsia="en-US"/>
              </w:rPr>
              <w:t>Quality Assurance Team</w:t>
            </w:r>
          </w:p>
          <w:p w14:paraId="12C1D69E" w14:textId="77777777" w:rsidR="003F4F47" w:rsidRPr="009F122F" w:rsidRDefault="003F4F47" w:rsidP="003F4F47">
            <w:pPr>
              <w:pStyle w:val="ListParagraph"/>
              <w:numPr>
                <w:ilvl w:val="0"/>
                <w:numId w:val="35"/>
              </w:numPr>
              <w:spacing w:before="40" w:after="40"/>
              <w:rPr>
                <w:rFonts w:ascii="Avenir Next LT Pro" w:hAnsi="Avenir Next LT Pro" w:cstheme="minorHAnsi"/>
                <w:color w:val="000000" w:themeColor="text1"/>
                <w:szCs w:val="22"/>
                <w:lang w:eastAsia="en-US"/>
              </w:rPr>
            </w:pPr>
            <w:r w:rsidRPr="009F122F">
              <w:rPr>
                <w:rFonts w:ascii="Avenir Next LT Pro" w:hAnsi="Avenir Next LT Pro" w:cstheme="minorHAnsi"/>
                <w:color w:val="000000" w:themeColor="text1"/>
                <w:szCs w:val="22"/>
                <w:lang w:eastAsia="en-US"/>
              </w:rPr>
              <w:t xml:space="preserve">Process Data Management Lead (PDM) </w:t>
            </w:r>
          </w:p>
          <w:p w14:paraId="7E905F2B" w14:textId="77777777" w:rsidR="003F4F47" w:rsidRPr="009F122F" w:rsidRDefault="003F4F47" w:rsidP="003F4F47">
            <w:pPr>
              <w:pStyle w:val="ListParagraph"/>
              <w:numPr>
                <w:ilvl w:val="0"/>
                <w:numId w:val="35"/>
              </w:numPr>
              <w:rPr>
                <w:rFonts w:ascii="Avenir Next LT Pro" w:hAnsi="Avenir Next LT Pro" w:cstheme="minorHAnsi"/>
                <w:color w:val="000000" w:themeColor="text1"/>
                <w:szCs w:val="22"/>
                <w:lang w:eastAsia="en-US"/>
              </w:rPr>
            </w:pPr>
            <w:r w:rsidRPr="009F122F">
              <w:rPr>
                <w:rFonts w:ascii="Avenir Next LT Pro" w:hAnsi="Avenir Next LT Pro" w:cstheme="minorHAnsi"/>
                <w:color w:val="000000" w:themeColor="text1"/>
                <w:szCs w:val="22"/>
                <w:lang w:eastAsia="en-US"/>
              </w:rPr>
              <w:t>Site team including Operations and Maintenance</w:t>
            </w:r>
          </w:p>
          <w:p w14:paraId="7786280D" w14:textId="3153320F" w:rsidR="003F4F47" w:rsidRPr="009F122F" w:rsidRDefault="003F4F47" w:rsidP="003F4F47">
            <w:pPr>
              <w:rPr>
                <w:rFonts w:ascii="Avenir Next LT Pro" w:hAnsi="Avenir Next LT Pro" w:cstheme="minorHAnsi"/>
                <w:color w:val="000000" w:themeColor="text1"/>
                <w:szCs w:val="22"/>
              </w:rPr>
            </w:pPr>
          </w:p>
        </w:tc>
      </w:tr>
    </w:tbl>
    <w:p w14:paraId="7F19D7C7" w14:textId="77777777" w:rsidR="003F4F47" w:rsidRPr="009F122F" w:rsidRDefault="003F4F47">
      <w:pPr>
        <w:rPr>
          <w:rFonts w:ascii="Avenir Next LT Pro" w:hAnsi="Avenir Next LT Pro" w:cstheme="minorHAnsi"/>
          <w:color w:val="000000" w:themeColor="text1"/>
          <w:szCs w:val="22"/>
        </w:rPr>
      </w:pPr>
    </w:p>
    <w:p w14:paraId="706C3570" w14:textId="77777777" w:rsidR="009F122F" w:rsidRDefault="009F122F"/>
    <w:p w14:paraId="10ADE546" w14:textId="77777777" w:rsidR="009F122F" w:rsidRDefault="009F122F"/>
    <w:p w14:paraId="384A95FC" w14:textId="77777777" w:rsidR="009F122F" w:rsidRDefault="009F122F"/>
    <w:p w14:paraId="6BE13EB5" w14:textId="77777777" w:rsidR="009F122F" w:rsidRDefault="009F122F"/>
    <w:p w14:paraId="2935F0D8" w14:textId="77777777" w:rsidR="009F122F" w:rsidRDefault="009F122F"/>
    <w:p w14:paraId="6DFAD4E5" w14:textId="77777777" w:rsidR="009F122F" w:rsidRDefault="009F122F"/>
    <w:p w14:paraId="34540632" w14:textId="77777777" w:rsidR="009F122F" w:rsidRDefault="009F122F"/>
    <w:p w14:paraId="101B3833" w14:textId="77777777" w:rsidR="009F122F" w:rsidRDefault="009F122F"/>
    <w:p w14:paraId="7F0F2750" w14:textId="77777777" w:rsidR="009F122F" w:rsidRDefault="009F122F"/>
    <w:p w14:paraId="335596DE" w14:textId="77777777" w:rsidR="009F122F" w:rsidRDefault="009F122F"/>
    <w:p w14:paraId="384B7B5B" w14:textId="77777777" w:rsidR="009F122F" w:rsidRDefault="009F122F"/>
    <w:p w14:paraId="1129CC2F" w14:textId="77777777" w:rsidR="009F122F" w:rsidRDefault="009F122F"/>
    <w:p w14:paraId="6814AEB9" w14:textId="77777777" w:rsidR="009F122F" w:rsidRDefault="009F122F"/>
    <w:p w14:paraId="4E30D8F1" w14:textId="77777777" w:rsidR="009F122F" w:rsidRDefault="009F122F"/>
    <w:p w14:paraId="5FE1F8A6" w14:textId="77777777" w:rsidR="009F122F" w:rsidRDefault="009F122F"/>
    <w:p w14:paraId="389E47D1" w14:textId="77777777" w:rsidR="009F122F" w:rsidRDefault="009F122F"/>
    <w:p w14:paraId="503D0F64" w14:textId="77777777" w:rsidR="009F122F" w:rsidRDefault="009F122F"/>
    <w:p w14:paraId="5D5EEC9E" w14:textId="77777777" w:rsidR="009F122F" w:rsidRDefault="009F122F"/>
    <w:p w14:paraId="5B284CD5" w14:textId="77777777" w:rsidR="009F122F" w:rsidRDefault="009F122F"/>
    <w:p w14:paraId="264533CB" w14:textId="77777777" w:rsidR="009F122F" w:rsidRDefault="009F122F"/>
    <w:p w14:paraId="13F9007B" w14:textId="77777777" w:rsidR="009F122F" w:rsidRDefault="009F122F"/>
    <w:p w14:paraId="18FD846A" w14:textId="77777777" w:rsidR="009F122F" w:rsidRDefault="009F122F"/>
    <w:p w14:paraId="2FC07BA7" w14:textId="50CD85C9" w:rsidR="009F122F" w:rsidRDefault="009F122F"/>
    <w:tbl>
      <w:tblPr>
        <w:tblStyle w:val="TableGrid"/>
        <w:tblW w:w="10485" w:type="dxa"/>
        <w:tblLook w:val="04A0" w:firstRow="1" w:lastRow="0" w:firstColumn="1" w:lastColumn="0" w:noHBand="0" w:noVBand="1"/>
      </w:tblPr>
      <w:tblGrid>
        <w:gridCol w:w="2031"/>
        <w:gridCol w:w="2786"/>
        <w:gridCol w:w="5668"/>
      </w:tblGrid>
      <w:tr w:rsidR="00A83D2C" w:rsidRPr="009F122F" w14:paraId="3A651A96" w14:textId="77777777" w:rsidTr="003F4F47">
        <w:tc>
          <w:tcPr>
            <w:tcW w:w="10485" w:type="dxa"/>
            <w:gridSpan w:val="3"/>
            <w:shd w:val="clear" w:color="auto" w:fill="D9D9D9" w:themeFill="background1" w:themeFillShade="D9"/>
          </w:tcPr>
          <w:p w14:paraId="6F3B5A89" w14:textId="25725F58" w:rsidR="00A83D2C" w:rsidRPr="009F122F" w:rsidRDefault="00A83D2C" w:rsidP="00644172">
            <w:pPr>
              <w:spacing w:before="40" w:after="40"/>
              <w:rPr>
                <w:rFonts w:ascii="Avenir Next LT Pro" w:hAnsi="Avenir Next LT Pro"/>
                <w:b/>
                <w:bCs/>
                <w:szCs w:val="22"/>
              </w:rPr>
            </w:pPr>
            <w:r w:rsidRPr="009F122F">
              <w:rPr>
                <w:rFonts w:ascii="Avenir Next LT Pro" w:hAnsi="Avenir Next LT Pro"/>
                <w:b/>
                <w:bCs/>
                <w:szCs w:val="22"/>
              </w:rPr>
              <w:t xml:space="preserve">Person Profile/Knowledge </w:t>
            </w:r>
          </w:p>
          <w:p w14:paraId="530D2584" w14:textId="77777777" w:rsidR="00A83D2C" w:rsidRPr="009F122F" w:rsidRDefault="00A83D2C" w:rsidP="00644172">
            <w:pPr>
              <w:spacing w:before="40" w:after="40"/>
              <w:rPr>
                <w:rFonts w:ascii="Avenir Next LT Pro" w:hAnsi="Avenir Next LT Pro"/>
                <w:b/>
                <w:bCs/>
                <w:szCs w:val="22"/>
              </w:rPr>
            </w:pPr>
            <w:r w:rsidRPr="009F122F">
              <w:rPr>
                <w:rFonts w:ascii="Avenir Next LT Pro" w:hAnsi="Avenir Next LT Pro"/>
                <w:bCs/>
                <w:sz w:val="18"/>
                <w:szCs w:val="18"/>
              </w:rPr>
              <w:t>Experience, any formal qualifications and necessary keys areas of knowledge or experience.</w:t>
            </w:r>
          </w:p>
        </w:tc>
      </w:tr>
      <w:tr w:rsidR="00A83D2C" w:rsidRPr="009F122F" w14:paraId="4926C6A7" w14:textId="77777777" w:rsidTr="003F4F47">
        <w:tc>
          <w:tcPr>
            <w:tcW w:w="4817" w:type="dxa"/>
            <w:gridSpan w:val="2"/>
            <w:shd w:val="clear" w:color="auto" w:fill="D9D9D9" w:themeFill="background1" w:themeFillShade="D9"/>
          </w:tcPr>
          <w:p w14:paraId="53B9B9F8" w14:textId="77777777" w:rsidR="00A83D2C" w:rsidRPr="009F122F" w:rsidRDefault="00A83D2C" w:rsidP="00644172">
            <w:pPr>
              <w:spacing w:before="40" w:after="40"/>
              <w:jc w:val="center"/>
              <w:rPr>
                <w:rFonts w:ascii="Avenir Next LT Pro" w:hAnsi="Avenir Next LT Pro"/>
                <w:b/>
                <w:bCs/>
                <w:szCs w:val="22"/>
              </w:rPr>
            </w:pPr>
            <w:r w:rsidRPr="009F122F">
              <w:rPr>
                <w:rFonts w:ascii="Avenir Next LT Pro" w:hAnsi="Avenir Next LT Pro"/>
                <w:b/>
                <w:bCs/>
                <w:szCs w:val="22"/>
              </w:rPr>
              <w:t>Essential</w:t>
            </w:r>
          </w:p>
        </w:tc>
        <w:tc>
          <w:tcPr>
            <w:tcW w:w="5668" w:type="dxa"/>
            <w:shd w:val="clear" w:color="auto" w:fill="D9D9D9" w:themeFill="background1" w:themeFillShade="D9"/>
          </w:tcPr>
          <w:p w14:paraId="172031E4" w14:textId="77777777" w:rsidR="00A83D2C" w:rsidRPr="009F122F" w:rsidRDefault="00A83D2C" w:rsidP="00644172">
            <w:pPr>
              <w:spacing w:before="40" w:after="40"/>
              <w:jc w:val="center"/>
              <w:rPr>
                <w:rFonts w:ascii="Avenir Next LT Pro" w:hAnsi="Avenir Next LT Pro"/>
                <w:b/>
                <w:bCs/>
                <w:szCs w:val="22"/>
              </w:rPr>
            </w:pPr>
            <w:r w:rsidRPr="009F122F">
              <w:rPr>
                <w:rFonts w:ascii="Avenir Next LT Pro" w:hAnsi="Avenir Next LT Pro"/>
                <w:b/>
                <w:bCs/>
                <w:szCs w:val="22"/>
              </w:rPr>
              <w:t>Desirable</w:t>
            </w:r>
          </w:p>
        </w:tc>
      </w:tr>
      <w:tr w:rsidR="00A83D2C" w:rsidRPr="009F122F" w14:paraId="06DBDE49" w14:textId="77777777" w:rsidTr="003F4F47">
        <w:tc>
          <w:tcPr>
            <w:tcW w:w="4817" w:type="dxa"/>
            <w:gridSpan w:val="2"/>
            <w:shd w:val="clear" w:color="auto" w:fill="auto"/>
          </w:tcPr>
          <w:p w14:paraId="6F9FD1CD" w14:textId="65134062" w:rsidR="00A83D2C" w:rsidRPr="009F122F" w:rsidRDefault="003F4F47" w:rsidP="00644172">
            <w:pPr>
              <w:spacing w:before="40" w:after="40"/>
              <w:rPr>
                <w:rFonts w:ascii="Avenir Next LT Pro" w:hAnsi="Avenir Next LT Pro"/>
                <w:szCs w:val="22"/>
              </w:rPr>
            </w:pPr>
            <w:r w:rsidRPr="009F122F">
              <w:rPr>
                <w:rFonts w:ascii="Avenir Next LT Pro" w:hAnsi="Avenir Next LT Pro"/>
                <w:szCs w:val="22"/>
              </w:rPr>
              <w:t>Demonstratable</w:t>
            </w:r>
            <w:r w:rsidR="0031217F" w:rsidRPr="009F122F">
              <w:rPr>
                <w:rFonts w:ascii="Avenir Next LT Pro" w:hAnsi="Avenir Next LT Pro"/>
                <w:szCs w:val="22"/>
              </w:rPr>
              <w:t xml:space="preserve"> experience in a quality, hygiene, or compliance role, ideally within feed milling, food production, or an agricultural environment.</w:t>
            </w:r>
          </w:p>
        </w:tc>
        <w:tc>
          <w:tcPr>
            <w:tcW w:w="5668" w:type="dxa"/>
            <w:shd w:val="clear" w:color="auto" w:fill="auto"/>
          </w:tcPr>
          <w:p w14:paraId="4163EB22" w14:textId="77777777" w:rsidR="00A83D2C" w:rsidRPr="009F122F" w:rsidRDefault="0031217F" w:rsidP="00644172">
            <w:pPr>
              <w:spacing w:before="40" w:after="40"/>
              <w:rPr>
                <w:rFonts w:ascii="Avenir Next LT Pro" w:hAnsi="Avenir Next LT Pro"/>
                <w:szCs w:val="22"/>
              </w:rPr>
            </w:pPr>
            <w:r w:rsidRPr="009F122F">
              <w:rPr>
                <w:rFonts w:ascii="Avenir Next LT Pro" w:hAnsi="Avenir Next LT Pro"/>
                <w:szCs w:val="22"/>
              </w:rPr>
              <w:t>Strong knowledge of feed safety standards and regulations, including HACCP, UFAS, and industry-specific biosecurity requirements.</w:t>
            </w:r>
          </w:p>
          <w:p w14:paraId="61409D35" w14:textId="2C9C5D77" w:rsidR="003F4F47" w:rsidRPr="009F122F" w:rsidRDefault="003F4F47" w:rsidP="00644172">
            <w:pPr>
              <w:spacing w:before="40" w:after="40"/>
              <w:rPr>
                <w:rFonts w:ascii="Avenir Next LT Pro" w:hAnsi="Avenir Next LT Pro"/>
                <w:szCs w:val="22"/>
              </w:rPr>
            </w:pPr>
          </w:p>
        </w:tc>
      </w:tr>
      <w:tr w:rsidR="00A83D2C" w:rsidRPr="009F122F" w14:paraId="667DBBA5" w14:textId="77777777" w:rsidTr="003F4F47">
        <w:tc>
          <w:tcPr>
            <w:tcW w:w="4817" w:type="dxa"/>
            <w:gridSpan w:val="2"/>
            <w:shd w:val="clear" w:color="auto" w:fill="auto"/>
          </w:tcPr>
          <w:p w14:paraId="3BEB5CCE" w14:textId="28E86DE8" w:rsidR="00A83D2C" w:rsidRPr="009F122F" w:rsidRDefault="0031217F" w:rsidP="00644172">
            <w:pPr>
              <w:spacing w:before="40" w:after="40"/>
              <w:rPr>
                <w:rFonts w:ascii="Avenir Next LT Pro" w:hAnsi="Avenir Next LT Pro"/>
                <w:szCs w:val="22"/>
              </w:rPr>
            </w:pPr>
            <w:r w:rsidRPr="009F122F">
              <w:rPr>
                <w:rFonts w:ascii="Avenir Next LT Pro" w:hAnsi="Avenir Next LT Pro"/>
                <w:szCs w:val="22"/>
              </w:rPr>
              <w:t>Demonstrable experience with regulatory compliance, auditing, and documentation within a quality or biosecurity-focused role.</w:t>
            </w:r>
          </w:p>
        </w:tc>
        <w:tc>
          <w:tcPr>
            <w:tcW w:w="5668" w:type="dxa"/>
            <w:shd w:val="clear" w:color="auto" w:fill="auto"/>
          </w:tcPr>
          <w:p w14:paraId="0BD95214" w14:textId="77777777" w:rsidR="00A83D2C" w:rsidRPr="009F122F" w:rsidRDefault="0031217F" w:rsidP="00644172">
            <w:pPr>
              <w:spacing w:before="40" w:after="40"/>
              <w:rPr>
                <w:rFonts w:ascii="Avenir Next LT Pro" w:hAnsi="Avenir Next LT Pro"/>
                <w:szCs w:val="22"/>
              </w:rPr>
            </w:pPr>
            <w:r w:rsidRPr="009F122F">
              <w:rPr>
                <w:rFonts w:ascii="Avenir Next LT Pro" w:hAnsi="Avenir Next LT Pro"/>
                <w:szCs w:val="22"/>
              </w:rPr>
              <w:t>Understanding of biosecurity principles relevant to animal feed production, including pest control, entry protocols, and contamination prevention.</w:t>
            </w:r>
          </w:p>
          <w:p w14:paraId="4F540CD9" w14:textId="572AB053" w:rsidR="003F4F47" w:rsidRPr="009F122F" w:rsidRDefault="003F4F47" w:rsidP="00644172">
            <w:pPr>
              <w:spacing w:before="40" w:after="40"/>
              <w:rPr>
                <w:rFonts w:ascii="Avenir Next LT Pro" w:hAnsi="Avenir Next LT Pro"/>
                <w:szCs w:val="22"/>
              </w:rPr>
            </w:pPr>
          </w:p>
        </w:tc>
      </w:tr>
      <w:tr w:rsidR="00A42166" w:rsidRPr="009F122F" w14:paraId="32335E45" w14:textId="77777777" w:rsidTr="003F4F47">
        <w:tc>
          <w:tcPr>
            <w:tcW w:w="4817" w:type="dxa"/>
            <w:gridSpan w:val="2"/>
            <w:shd w:val="clear" w:color="auto" w:fill="auto"/>
          </w:tcPr>
          <w:p w14:paraId="16CF6712" w14:textId="77777777" w:rsidR="003F4F47" w:rsidRDefault="0031217F" w:rsidP="00644172">
            <w:pPr>
              <w:spacing w:before="40" w:after="40"/>
              <w:rPr>
                <w:rFonts w:ascii="Avenir Next LT Pro" w:hAnsi="Avenir Next LT Pro"/>
                <w:szCs w:val="22"/>
              </w:rPr>
            </w:pPr>
            <w:r w:rsidRPr="009F122F">
              <w:rPr>
                <w:rFonts w:ascii="Avenir Next LT Pro" w:hAnsi="Avenir Next LT Pro"/>
                <w:szCs w:val="22"/>
              </w:rPr>
              <w:t>Proven experience conducting audits related to hygiene, feed safety, quality, and biosecurity standards.</w:t>
            </w:r>
          </w:p>
          <w:p w14:paraId="6463889F" w14:textId="58BAD7B9" w:rsidR="009F122F" w:rsidRPr="009F122F" w:rsidRDefault="009F122F" w:rsidP="00644172">
            <w:pPr>
              <w:spacing w:before="40" w:after="40"/>
              <w:rPr>
                <w:rFonts w:ascii="Avenir Next LT Pro" w:hAnsi="Avenir Next LT Pro"/>
                <w:szCs w:val="22"/>
              </w:rPr>
            </w:pPr>
          </w:p>
        </w:tc>
        <w:tc>
          <w:tcPr>
            <w:tcW w:w="5668" w:type="dxa"/>
            <w:shd w:val="clear" w:color="auto" w:fill="auto"/>
          </w:tcPr>
          <w:p w14:paraId="597D2CFA" w14:textId="2340CBB5" w:rsidR="00A42166" w:rsidRPr="009F122F" w:rsidRDefault="0031217F" w:rsidP="00644172">
            <w:pPr>
              <w:spacing w:before="40" w:after="40"/>
              <w:rPr>
                <w:rFonts w:ascii="Avenir Next LT Pro" w:hAnsi="Avenir Next LT Pro"/>
                <w:szCs w:val="22"/>
              </w:rPr>
            </w:pPr>
            <w:r w:rsidRPr="009F122F">
              <w:rPr>
                <w:rFonts w:ascii="Avenir Next LT Pro" w:hAnsi="Avenir Next LT Pro"/>
                <w:szCs w:val="22"/>
              </w:rPr>
              <w:t>Strong analytical skills, including the ability to conduct root cause analysis for quality and compliance issues.</w:t>
            </w:r>
          </w:p>
        </w:tc>
      </w:tr>
      <w:tr w:rsidR="00A83D2C" w:rsidRPr="009F122F" w14:paraId="271C5399" w14:textId="77777777" w:rsidTr="003F4F47">
        <w:tc>
          <w:tcPr>
            <w:tcW w:w="4817" w:type="dxa"/>
            <w:gridSpan w:val="2"/>
            <w:shd w:val="clear" w:color="auto" w:fill="auto"/>
          </w:tcPr>
          <w:p w14:paraId="18DD6170" w14:textId="77777777" w:rsidR="00A83D2C" w:rsidRDefault="0031217F" w:rsidP="00644172">
            <w:pPr>
              <w:spacing w:before="40" w:after="40"/>
              <w:rPr>
                <w:rFonts w:ascii="Avenir Next LT Pro" w:hAnsi="Avenir Next LT Pro"/>
                <w:szCs w:val="22"/>
              </w:rPr>
            </w:pPr>
            <w:r w:rsidRPr="009F122F">
              <w:rPr>
                <w:rFonts w:ascii="Avenir Next LT Pro" w:hAnsi="Avenir Next LT Pro"/>
                <w:szCs w:val="22"/>
              </w:rPr>
              <w:t>Excellent organisational and time management skills, with the ability to manage multiple tasks, audits, and reporting requirements efficiently.</w:t>
            </w:r>
          </w:p>
          <w:p w14:paraId="0094887B" w14:textId="5E8921A6" w:rsidR="009F122F" w:rsidRPr="009F122F" w:rsidRDefault="009F122F" w:rsidP="00644172">
            <w:pPr>
              <w:spacing w:before="40" w:after="40"/>
              <w:rPr>
                <w:rFonts w:ascii="Avenir Next LT Pro" w:hAnsi="Avenir Next LT Pro"/>
                <w:szCs w:val="22"/>
              </w:rPr>
            </w:pPr>
          </w:p>
        </w:tc>
        <w:tc>
          <w:tcPr>
            <w:tcW w:w="5668" w:type="dxa"/>
            <w:shd w:val="clear" w:color="auto" w:fill="auto"/>
          </w:tcPr>
          <w:p w14:paraId="5D447A7F" w14:textId="0E9294AD" w:rsidR="003F4F47" w:rsidRPr="009F122F" w:rsidRDefault="0031217F" w:rsidP="009F122F">
            <w:pPr>
              <w:spacing w:before="40" w:after="40"/>
              <w:rPr>
                <w:rFonts w:ascii="Avenir Next LT Pro" w:hAnsi="Avenir Next LT Pro"/>
                <w:szCs w:val="22"/>
              </w:rPr>
            </w:pPr>
            <w:r w:rsidRPr="009F122F">
              <w:rPr>
                <w:rFonts w:ascii="Avenir Next LT Pro" w:hAnsi="Avenir Next LT Pro"/>
                <w:szCs w:val="22"/>
              </w:rPr>
              <w:t>Effective written and verbal communication skills, capable of preparing detailed reports and compliance documentation.</w:t>
            </w:r>
          </w:p>
        </w:tc>
      </w:tr>
      <w:tr w:rsidR="00A83D2C" w:rsidRPr="009F122F" w14:paraId="780D00C1" w14:textId="77777777" w:rsidTr="003F4F47">
        <w:tc>
          <w:tcPr>
            <w:tcW w:w="2031" w:type="dxa"/>
            <w:shd w:val="clear" w:color="auto" w:fill="D9D9D9" w:themeFill="background1" w:themeFillShade="D9"/>
          </w:tcPr>
          <w:p w14:paraId="15887C19" w14:textId="77777777" w:rsidR="00A83D2C" w:rsidRPr="009F122F" w:rsidRDefault="00A83D2C" w:rsidP="00644172">
            <w:pPr>
              <w:spacing w:before="40" w:after="40"/>
              <w:rPr>
                <w:rFonts w:ascii="Avenir Next LT Pro" w:hAnsi="Avenir Next LT Pro"/>
                <w:b/>
                <w:bCs/>
                <w:szCs w:val="22"/>
              </w:rPr>
            </w:pPr>
            <w:r w:rsidRPr="009F122F">
              <w:rPr>
                <w:rFonts w:ascii="Avenir Next LT Pro" w:hAnsi="Avenir Next LT Pro"/>
                <w:b/>
                <w:bCs/>
                <w:szCs w:val="22"/>
              </w:rPr>
              <w:t>Key Behaviours</w:t>
            </w:r>
          </w:p>
          <w:p w14:paraId="300D8C92" w14:textId="77777777" w:rsidR="00A83D2C" w:rsidRPr="009F122F" w:rsidRDefault="00A83D2C" w:rsidP="00644172">
            <w:pPr>
              <w:spacing w:before="40" w:after="40"/>
              <w:rPr>
                <w:rFonts w:ascii="Avenir Next LT Pro" w:hAnsi="Avenir Next LT Pro"/>
                <w:szCs w:val="22"/>
              </w:rPr>
            </w:pPr>
            <w:r w:rsidRPr="009F122F">
              <w:rPr>
                <w:rFonts w:ascii="Avenir Next LT Pro" w:hAnsi="Avenir Next LT Pro"/>
                <w:bCs/>
                <w:szCs w:val="22"/>
              </w:rPr>
              <w:t>What are the challenges of the relationships, communication strategies required, etc.</w:t>
            </w:r>
          </w:p>
        </w:tc>
        <w:tc>
          <w:tcPr>
            <w:tcW w:w="8454" w:type="dxa"/>
            <w:gridSpan w:val="2"/>
          </w:tcPr>
          <w:p w14:paraId="58F44E6E" w14:textId="77777777" w:rsidR="0031217F" w:rsidRPr="009F122F" w:rsidRDefault="0031217F">
            <w:pPr>
              <w:pStyle w:val="ListParagraph"/>
              <w:numPr>
                <w:ilvl w:val="0"/>
                <w:numId w:val="31"/>
              </w:numPr>
              <w:spacing w:before="40" w:after="40"/>
              <w:rPr>
                <w:rFonts w:ascii="Avenir Next LT Pro" w:hAnsi="Avenir Next LT Pro"/>
                <w:szCs w:val="22"/>
              </w:rPr>
            </w:pPr>
            <w:r w:rsidRPr="009F122F">
              <w:rPr>
                <w:rFonts w:ascii="Avenir Next LT Pro" w:hAnsi="Avenir Next LT Pro"/>
                <w:szCs w:val="22"/>
              </w:rPr>
              <w:t>Demonstrates a high level of accuracy in monitoring, auditing, and reporting, ensuring that even minor compliance and quality issues are identified and addressed.</w:t>
            </w:r>
          </w:p>
          <w:p w14:paraId="3A1F03CD" w14:textId="77777777" w:rsidR="0031217F" w:rsidRPr="009F122F" w:rsidRDefault="0031217F">
            <w:pPr>
              <w:pStyle w:val="ListParagraph"/>
              <w:numPr>
                <w:ilvl w:val="0"/>
                <w:numId w:val="31"/>
              </w:numPr>
              <w:spacing w:before="40" w:after="40"/>
              <w:rPr>
                <w:rFonts w:ascii="Avenir Next LT Pro" w:hAnsi="Avenir Next LT Pro"/>
                <w:szCs w:val="22"/>
              </w:rPr>
            </w:pPr>
            <w:r w:rsidRPr="009F122F">
              <w:rPr>
                <w:rFonts w:ascii="Avenir Next LT Pro" w:hAnsi="Avenir Next LT Pro"/>
                <w:szCs w:val="22"/>
              </w:rPr>
              <w:t>Holds oneself accountable for upholding all hygiene, quality, biosecurity, and feed safety standards, consistently ensuring the highest levels of compliance.</w:t>
            </w:r>
          </w:p>
          <w:p w14:paraId="63DBD57C" w14:textId="77777777" w:rsidR="00A32B84" w:rsidRPr="009F122F" w:rsidRDefault="0031217F">
            <w:pPr>
              <w:pStyle w:val="ListParagraph"/>
              <w:numPr>
                <w:ilvl w:val="0"/>
                <w:numId w:val="31"/>
              </w:numPr>
              <w:spacing w:before="40" w:after="40"/>
              <w:rPr>
                <w:rFonts w:ascii="Avenir Next LT Pro" w:hAnsi="Avenir Next LT Pro"/>
                <w:szCs w:val="22"/>
              </w:rPr>
            </w:pPr>
            <w:r w:rsidRPr="009F122F">
              <w:rPr>
                <w:rFonts w:ascii="Avenir Next LT Pro" w:hAnsi="Avenir Next LT Pro"/>
                <w:szCs w:val="22"/>
              </w:rPr>
              <w:t>Communicates compliance requirements clearly and constructively to colleagues across departments, fostering a collaborative approach to compliance.</w:t>
            </w:r>
          </w:p>
          <w:p w14:paraId="706BF117" w14:textId="7542B9B6" w:rsidR="003F4F47" w:rsidRPr="009F122F" w:rsidRDefault="003F4F47" w:rsidP="003F4F47">
            <w:pPr>
              <w:pStyle w:val="ListParagraph"/>
              <w:spacing w:before="40" w:after="40"/>
              <w:rPr>
                <w:rFonts w:ascii="Avenir Next LT Pro" w:hAnsi="Avenir Next LT Pro"/>
                <w:szCs w:val="22"/>
              </w:rPr>
            </w:pPr>
          </w:p>
        </w:tc>
      </w:tr>
      <w:tr w:rsidR="00A83D2C" w:rsidRPr="009F122F" w14:paraId="1F94E678" w14:textId="77777777" w:rsidTr="003F4F47">
        <w:tc>
          <w:tcPr>
            <w:tcW w:w="2031" w:type="dxa"/>
            <w:shd w:val="clear" w:color="auto" w:fill="D9D9D9" w:themeFill="background1" w:themeFillShade="D9"/>
          </w:tcPr>
          <w:p w14:paraId="25E2E0A1" w14:textId="77777777" w:rsidR="00A83D2C" w:rsidRPr="009F122F" w:rsidRDefault="00A83D2C" w:rsidP="00644172">
            <w:pPr>
              <w:spacing w:before="40" w:after="40"/>
              <w:rPr>
                <w:rFonts w:ascii="Avenir Next LT Pro" w:hAnsi="Avenir Next LT Pro"/>
                <w:b/>
                <w:bCs/>
                <w:szCs w:val="22"/>
              </w:rPr>
            </w:pPr>
            <w:r w:rsidRPr="009F122F">
              <w:rPr>
                <w:rFonts w:ascii="Avenir Next LT Pro" w:hAnsi="Avenir Next LT Pro"/>
                <w:b/>
                <w:bCs/>
                <w:szCs w:val="22"/>
              </w:rPr>
              <w:t>Other Factors</w:t>
            </w:r>
          </w:p>
          <w:p w14:paraId="0BD0455A" w14:textId="670DA3A7" w:rsidR="00A83D2C" w:rsidRPr="009F122F" w:rsidRDefault="003F4F47" w:rsidP="00644172">
            <w:pPr>
              <w:spacing w:before="40" w:after="40"/>
              <w:rPr>
                <w:rFonts w:ascii="Avenir Next LT Pro" w:hAnsi="Avenir Next LT Pro"/>
                <w:b/>
                <w:bCs/>
                <w:szCs w:val="22"/>
              </w:rPr>
            </w:pPr>
            <w:r w:rsidRPr="009F122F">
              <w:rPr>
                <w:rFonts w:ascii="Avenir Next LT Pro" w:hAnsi="Avenir Next LT Pro"/>
                <w:bCs/>
                <w:sz w:val="18"/>
                <w:szCs w:val="18"/>
              </w:rPr>
              <w:t>T</w:t>
            </w:r>
            <w:r w:rsidR="00A83D2C" w:rsidRPr="009F122F">
              <w:rPr>
                <w:rFonts w:ascii="Avenir Next LT Pro" w:hAnsi="Avenir Next LT Pro"/>
                <w:bCs/>
                <w:sz w:val="18"/>
                <w:szCs w:val="18"/>
              </w:rPr>
              <w:t>rave</w:t>
            </w:r>
            <w:r w:rsidRPr="009F122F">
              <w:rPr>
                <w:rFonts w:ascii="Avenir Next LT Pro" w:hAnsi="Avenir Next LT Pro"/>
                <w:bCs/>
                <w:sz w:val="18"/>
                <w:szCs w:val="18"/>
              </w:rPr>
              <w:t>l</w:t>
            </w:r>
            <w:r w:rsidR="00A83D2C" w:rsidRPr="009F122F">
              <w:rPr>
                <w:rFonts w:ascii="Avenir Next LT Pro" w:hAnsi="Avenir Next LT Pro"/>
                <w:bCs/>
                <w:sz w:val="18"/>
                <w:szCs w:val="18"/>
              </w:rPr>
              <w:t>, shift pattern, working hours, Licence type etc.</w:t>
            </w:r>
          </w:p>
        </w:tc>
        <w:tc>
          <w:tcPr>
            <w:tcW w:w="8454" w:type="dxa"/>
            <w:gridSpan w:val="2"/>
          </w:tcPr>
          <w:p w14:paraId="2A886575" w14:textId="35A80D94" w:rsidR="009F122F" w:rsidRDefault="009F122F" w:rsidP="00644172">
            <w:pPr>
              <w:spacing w:before="40" w:after="40"/>
              <w:rPr>
                <w:rFonts w:ascii="Avenir Next LT Pro" w:hAnsi="Avenir Next LT Pro"/>
                <w:szCs w:val="22"/>
              </w:rPr>
            </w:pPr>
            <w:r w:rsidRPr="00C92390">
              <w:rPr>
                <w:rFonts w:ascii="Avenir Next LT Pro" w:hAnsi="Avenir Next LT Pro"/>
                <w:szCs w:val="22"/>
              </w:rPr>
              <w:t xml:space="preserve">Flexibility with start and finish times may occasionally be required to facilitate training sessions and to connect with </w:t>
            </w:r>
            <w:r w:rsidR="00C92390">
              <w:rPr>
                <w:rFonts w:ascii="Avenir Next LT Pro" w:hAnsi="Avenir Next LT Pro"/>
                <w:szCs w:val="22"/>
              </w:rPr>
              <w:t>colleagues</w:t>
            </w:r>
            <w:r w:rsidRPr="00C92390">
              <w:rPr>
                <w:rFonts w:ascii="Avenir Next LT Pro" w:hAnsi="Avenir Next LT Pro"/>
                <w:szCs w:val="22"/>
              </w:rPr>
              <w:t xml:space="preserve"> working across shifts. However, this will be an infrequent necessity.</w:t>
            </w:r>
          </w:p>
          <w:p w14:paraId="5AC3AB71" w14:textId="648702AB" w:rsidR="00995C12" w:rsidRPr="009F122F" w:rsidRDefault="00995C12" w:rsidP="00644172">
            <w:pPr>
              <w:spacing w:before="40" w:after="40"/>
              <w:rPr>
                <w:rFonts w:ascii="Avenir Next LT Pro" w:hAnsi="Avenir Next LT Pro"/>
                <w:szCs w:val="22"/>
              </w:rPr>
            </w:pPr>
          </w:p>
        </w:tc>
      </w:tr>
    </w:tbl>
    <w:p w14:paraId="5EF1246C" w14:textId="77777777" w:rsidR="0008456E" w:rsidRPr="009F122F" w:rsidRDefault="0008456E" w:rsidP="003F4F47">
      <w:pPr>
        <w:rPr>
          <w:rFonts w:ascii="Avenir Next LT Pro" w:hAnsi="Avenir Next LT Pro"/>
          <w:color w:val="000000" w:themeColor="text1"/>
          <w:szCs w:val="22"/>
        </w:rPr>
      </w:pPr>
    </w:p>
    <w:sectPr w:rsidR="0008456E" w:rsidRPr="009F122F" w:rsidSect="003F4F47">
      <w:headerReference w:type="default" r:id="rId11"/>
      <w:footerReference w:type="default" r:id="rId12"/>
      <w:pgSz w:w="11907" w:h="16840" w:code="9"/>
      <w:pgMar w:top="720" w:right="720" w:bottom="720" w:left="720"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7874" w14:textId="77777777" w:rsidR="00650B00" w:rsidRDefault="00650B00">
      <w:r>
        <w:separator/>
      </w:r>
    </w:p>
  </w:endnote>
  <w:endnote w:type="continuationSeparator" w:id="0">
    <w:p w14:paraId="4D0B9651" w14:textId="77777777" w:rsidR="00650B00" w:rsidRDefault="0065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3604" w14:textId="77777777" w:rsidR="00267CC4" w:rsidRDefault="0014050C" w:rsidP="0014050C">
    <w:pPr>
      <w:pStyle w:val="Footer"/>
      <w:tabs>
        <w:tab w:val="right" w:pos="9071"/>
      </w:tabs>
    </w:pPr>
    <w:r>
      <w:tab/>
    </w:r>
    <w:r>
      <w:tab/>
    </w:r>
    <w:r>
      <w:tab/>
    </w:r>
    <w:r w:rsidR="008F4245">
      <w:fldChar w:fldCharType="begin"/>
    </w:r>
    <w:r w:rsidR="008F4245">
      <w:instrText xml:space="preserve"> PAGE   \* MERGEFORMAT </w:instrText>
    </w:r>
    <w:r w:rsidR="008F4245">
      <w:fldChar w:fldCharType="separate"/>
    </w:r>
    <w:r w:rsidR="00FC7AB5">
      <w:rPr>
        <w:noProof/>
      </w:rPr>
      <w:t>2</w:t>
    </w:r>
    <w:r w:rsidR="008F42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A17A" w14:textId="77777777" w:rsidR="00650B00" w:rsidRDefault="00650B00">
      <w:r>
        <w:separator/>
      </w:r>
    </w:p>
  </w:footnote>
  <w:footnote w:type="continuationSeparator" w:id="0">
    <w:p w14:paraId="51E8BC9D" w14:textId="77777777" w:rsidR="00650B00" w:rsidRDefault="0065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C55B" w14:textId="77777777" w:rsidR="004E2D6C" w:rsidRPr="00267CC4" w:rsidRDefault="0071448A" w:rsidP="00DE5C4B">
    <w:pPr>
      <w:pStyle w:val="Header"/>
    </w:pPr>
    <w:r>
      <w:rPr>
        <w:noProof/>
      </w:rPr>
      <w:drawing>
        <wp:anchor distT="0" distB="0" distL="114300" distR="114300" simplePos="0" relativeHeight="251658240" behindDoc="0" locked="0" layoutInCell="1" allowOverlap="1" wp14:anchorId="7A210E73" wp14:editId="1F218CC1">
          <wp:simplePos x="0" y="0"/>
          <wp:positionH relativeFrom="column">
            <wp:posOffset>-248497</wp:posOffset>
          </wp:positionH>
          <wp:positionV relativeFrom="paragraph">
            <wp:posOffset>-148031</wp:posOffset>
          </wp:positionV>
          <wp:extent cx="1269010" cy="757419"/>
          <wp:effectExtent l="0" t="0" r="7620" b="5080"/>
          <wp:wrapNone/>
          <wp:docPr id="8" name="Picture 8" descr="ABAgriLogo_cmyk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griLogo_cmyk_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904" cy="760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4F8"/>
    <w:multiLevelType w:val="hybridMultilevel"/>
    <w:tmpl w:val="4E0C7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61B13"/>
    <w:multiLevelType w:val="hybridMultilevel"/>
    <w:tmpl w:val="9F16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0864"/>
    <w:multiLevelType w:val="hybridMultilevel"/>
    <w:tmpl w:val="06F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C1B15"/>
    <w:multiLevelType w:val="hybridMultilevel"/>
    <w:tmpl w:val="4B52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4525C"/>
    <w:multiLevelType w:val="hybridMultilevel"/>
    <w:tmpl w:val="D4D2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C6BF1"/>
    <w:multiLevelType w:val="hybridMultilevel"/>
    <w:tmpl w:val="9D78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B50FF"/>
    <w:multiLevelType w:val="hybridMultilevel"/>
    <w:tmpl w:val="35AE9C3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17125234"/>
    <w:multiLevelType w:val="hybridMultilevel"/>
    <w:tmpl w:val="BDD07B9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151F27"/>
    <w:multiLevelType w:val="hybridMultilevel"/>
    <w:tmpl w:val="C54A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453DB"/>
    <w:multiLevelType w:val="hybridMultilevel"/>
    <w:tmpl w:val="6E54E5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C925B5"/>
    <w:multiLevelType w:val="hybridMultilevel"/>
    <w:tmpl w:val="B3F4384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2"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D87D32"/>
    <w:multiLevelType w:val="hybridMultilevel"/>
    <w:tmpl w:val="902A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C6D9B"/>
    <w:multiLevelType w:val="hybridMultilevel"/>
    <w:tmpl w:val="3C2A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35A71"/>
    <w:multiLevelType w:val="hybridMultilevel"/>
    <w:tmpl w:val="51A6B8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E644CC"/>
    <w:multiLevelType w:val="hybridMultilevel"/>
    <w:tmpl w:val="23AA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A36908"/>
    <w:multiLevelType w:val="hybridMultilevel"/>
    <w:tmpl w:val="0BF6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306B5"/>
    <w:multiLevelType w:val="hybridMultilevel"/>
    <w:tmpl w:val="A2C008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7D258D6"/>
    <w:multiLevelType w:val="hybridMultilevel"/>
    <w:tmpl w:val="8E7CCB8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29AF6077"/>
    <w:multiLevelType w:val="hybridMultilevel"/>
    <w:tmpl w:val="FD2C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B3C5B"/>
    <w:multiLevelType w:val="hybridMultilevel"/>
    <w:tmpl w:val="AAC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82227"/>
    <w:multiLevelType w:val="hybridMultilevel"/>
    <w:tmpl w:val="7C52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F19BF"/>
    <w:multiLevelType w:val="hybridMultilevel"/>
    <w:tmpl w:val="771E3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A6696"/>
    <w:multiLevelType w:val="hybridMultilevel"/>
    <w:tmpl w:val="9EC8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5A7BB5"/>
    <w:multiLevelType w:val="hybridMultilevel"/>
    <w:tmpl w:val="299A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BC36F8"/>
    <w:multiLevelType w:val="hybridMultilevel"/>
    <w:tmpl w:val="EAE4D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A47F20"/>
    <w:multiLevelType w:val="hybridMultilevel"/>
    <w:tmpl w:val="8BF2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F21672"/>
    <w:multiLevelType w:val="hybridMultilevel"/>
    <w:tmpl w:val="A7D0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52291"/>
    <w:multiLevelType w:val="hybridMultilevel"/>
    <w:tmpl w:val="B156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A17A01"/>
    <w:multiLevelType w:val="hybridMultilevel"/>
    <w:tmpl w:val="548E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BD4AE2"/>
    <w:multiLevelType w:val="hybridMultilevel"/>
    <w:tmpl w:val="2D72E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CE1818"/>
    <w:multiLevelType w:val="hybridMultilevel"/>
    <w:tmpl w:val="013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F7283"/>
    <w:multiLevelType w:val="hybridMultilevel"/>
    <w:tmpl w:val="9D52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7227AA"/>
    <w:multiLevelType w:val="hybridMultilevel"/>
    <w:tmpl w:val="A322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B2213E"/>
    <w:multiLevelType w:val="hybridMultilevel"/>
    <w:tmpl w:val="963E5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B1647"/>
    <w:multiLevelType w:val="hybridMultilevel"/>
    <w:tmpl w:val="C6A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35525B"/>
    <w:multiLevelType w:val="hybridMultilevel"/>
    <w:tmpl w:val="4D0E7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D9735D"/>
    <w:multiLevelType w:val="hybridMultilevel"/>
    <w:tmpl w:val="4F528A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A1706F"/>
    <w:multiLevelType w:val="hybridMultilevel"/>
    <w:tmpl w:val="0630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324F0"/>
    <w:multiLevelType w:val="hybridMultilevel"/>
    <w:tmpl w:val="93AA6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4C1804"/>
    <w:multiLevelType w:val="hybridMultilevel"/>
    <w:tmpl w:val="450C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E17043"/>
    <w:multiLevelType w:val="hybridMultilevel"/>
    <w:tmpl w:val="2AB0F8A2"/>
    <w:lvl w:ilvl="0" w:tplc="38B27098">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E1341C"/>
    <w:multiLevelType w:val="hybridMultilevel"/>
    <w:tmpl w:val="A72C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3931071">
    <w:abstractNumId w:val="12"/>
  </w:num>
  <w:num w:numId="2" w16cid:durableId="1520044421">
    <w:abstractNumId w:val="10"/>
  </w:num>
  <w:num w:numId="3" w16cid:durableId="1803573783">
    <w:abstractNumId w:val="8"/>
  </w:num>
  <w:num w:numId="4" w16cid:durableId="1216165099">
    <w:abstractNumId w:val="0"/>
  </w:num>
  <w:num w:numId="5" w16cid:durableId="1275551161">
    <w:abstractNumId w:val="16"/>
  </w:num>
  <w:num w:numId="6" w16cid:durableId="1814446726">
    <w:abstractNumId w:val="31"/>
  </w:num>
  <w:num w:numId="7" w16cid:durableId="725836972">
    <w:abstractNumId w:val="39"/>
  </w:num>
  <w:num w:numId="8" w16cid:durableId="1413625563">
    <w:abstractNumId w:val="35"/>
  </w:num>
  <w:num w:numId="9" w16cid:durableId="523251252">
    <w:abstractNumId w:val="23"/>
  </w:num>
  <w:num w:numId="10" w16cid:durableId="441072492">
    <w:abstractNumId w:val="21"/>
  </w:num>
  <w:num w:numId="11" w16cid:durableId="1937984037">
    <w:abstractNumId w:val="28"/>
  </w:num>
  <w:num w:numId="12" w16cid:durableId="1251356668">
    <w:abstractNumId w:val="33"/>
  </w:num>
  <w:num w:numId="13" w16cid:durableId="342704834">
    <w:abstractNumId w:val="9"/>
  </w:num>
  <w:num w:numId="14" w16cid:durableId="65806384">
    <w:abstractNumId w:val="32"/>
  </w:num>
  <w:num w:numId="15" w16cid:durableId="1669601675">
    <w:abstractNumId w:val="37"/>
  </w:num>
  <w:num w:numId="16" w16cid:durableId="1272782659">
    <w:abstractNumId w:val="38"/>
  </w:num>
  <w:num w:numId="17" w16cid:durableId="1394934242">
    <w:abstractNumId w:val="15"/>
  </w:num>
  <w:num w:numId="18" w16cid:durableId="325059582">
    <w:abstractNumId w:val="26"/>
  </w:num>
  <w:num w:numId="19" w16cid:durableId="846671222">
    <w:abstractNumId w:val="20"/>
  </w:num>
  <w:num w:numId="20" w16cid:durableId="1636985515">
    <w:abstractNumId w:val="42"/>
  </w:num>
  <w:num w:numId="21" w16cid:durableId="1215506727">
    <w:abstractNumId w:val="40"/>
  </w:num>
  <w:num w:numId="22" w16cid:durableId="1947732071">
    <w:abstractNumId w:val="1"/>
  </w:num>
  <w:num w:numId="23" w16cid:durableId="1378622707">
    <w:abstractNumId w:val="7"/>
  </w:num>
  <w:num w:numId="24" w16cid:durableId="48498751">
    <w:abstractNumId w:val="19"/>
  </w:num>
  <w:num w:numId="25" w16cid:durableId="1410079609">
    <w:abstractNumId w:val="43"/>
  </w:num>
  <w:num w:numId="26" w16cid:durableId="510684016">
    <w:abstractNumId w:val="13"/>
  </w:num>
  <w:num w:numId="27" w16cid:durableId="1134835242">
    <w:abstractNumId w:val="34"/>
  </w:num>
  <w:num w:numId="28" w16cid:durableId="777724457">
    <w:abstractNumId w:val="6"/>
  </w:num>
  <w:num w:numId="29" w16cid:durableId="838303716">
    <w:abstractNumId w:val="11"/>
  </w:num>
  <w:num w:numId="30" w16cid:durableId="1905796017">
    <w:abstractNumId w:val="30"/>
  </w:num>
  <w:num w:numId="31" w16cid:durableId="528221424">
    <w:abstractNumId w:val="29"/>
  </w:num>
  <w:num w:numId="32" w16cid:durableId="1016732687">
    <w:abstractNumId w:val="18"/>
  </w:num>
  <w:num w:numId="33" w16cid:durableId="495154108">
    <w:abstractNumId w:val="27"/>
  </w:num>
  <w:num w:numId="34" w16cid:durableId="1708869058">
    <w:abstractNumId w:val="22"/>
  </w:num>
  <w:num w:numId="35" w16cid:durableId="777720234">
    <w:abstractNumId w:val="41"/>
  </w:num>
  <w:num w:numId="36" w16cid:durableId="823426921">
    <w:abstractNumId w:val="5"/>
  </w:num>
  <w:num w:numId="37" w16cid:durableId="2081755223">
    <w:abstractNumId w:val="3"/>
  </w:num>
  <w:num w:numId="38" w16cid:durableId="725101450">
    <w:abstractNumId w:val="2"/>
  </w:num>
  <w:num w:numId="39" w16cid:durableId="381058713">
    <w:abstractNumId w:val="4"/>
  </w:num>
  <w:num w:numId="40" w16cid:durableId="160514500">
    <w:abstractNumId w:val="25"/>
  </w:num>
  <w:num w:numId="41" w16cid:durableId="1901861370">
    <w:abstractNumId w:val="24"/>
  </w:num>
  <w:num w:numId="42" w16cid:durableId="1552112253">
    <w:abstractNumId w:val="17"/>
  </w:num>
  <w:num w:numId="43" w16cid:durableId="127476736">
    <w:abstractNumId w:val="36"/>
  </w:num>
  <w:num w:numId="44" w16cid:durableId="566110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69"/>
    <w:rsid w:val="00000CD6"/>
    <w:rsid w:val="00003097"/>
    <w:rsid w:val="000037FA"/>
    <w:rsid w:val="00005405"/>
    <w:rsid w:val="000060AF"/>
    <w:rsid w:val="00006DEE"/>
    <w:rsid w:val="000101DD"/>
    <w:rsid w:val="0002308C"/>
    <w:rsid w:val="00025312"/>
    <w:rsid w:val="00030EB4"/>
    <w:rsid w:val="00031E76"/>
    <w:rsid w:val="00037387"/>
    <w:rsid w:val="00037E07"/>
    <w:rsid w:val="00041C72"/>
    <w:rsid w:val="00046AB3"/>
    <w:rsid w:val="00046AC4"/>
    <w:rsid w:val="00065A9D"/>
    <w:rsid w:val="00072792"/>
    <w:rsid w:val="00082A00"/>
    <w:rsid w:val="000841A4"/>
    <w:rsid w:val="0008456E"/>
    <w:rsid w:val="0008558E"/>
    <w:rsid w:val="000875A1"/>
    <w:rsid w:val="00090F7B"/>
    <w:rsid w:val="00091015"/>
    <w:rsid w:val="00092251"/>
    <w:rsid w:val="00095406"/>
    <w:rsid w:val="000A1887"/>
    <w:rsid w:val="000A206C"/>
    <w:rsid w:val="000B67DB"/>
    <w:rsid w:val="000B67FB"/>
    <w:rsid w:val="000C306F"/>
    <w:rsid w:val="000C597A"/>
    <w:rsid w:val="000C74DC"/>
    <w:rsid w:val="000D0417"/>
    <w:rsid w:val="000D4A8E"/>
    <w:rsid w:val="000E2718"/>
    <w:rsid w:val="000E4707"/>
    <w:rsid w:val="000E7946"/>
    <w:rsid w:val="000F70C1"/>
    <w:rsid w:val="00101C5F"/>
    <w:rsid w:val="001027BF"/>
    <w:rsid w:val="00103E04"/>
    <w:rsid w:val="00110BF6"/>
    <w:rsid w:val="0011513D"/>
    <w:rsid w:val="00115E18"/>
    <w:rsid w:val="00122308"/>
    <w:rsid w:val="001250D7"/>
    <w:rsid w:val="00126700"/>
    <w:rsid w:val="001272CB"/>
    <w:rsid w:val="00132DFE"/>
    <w:rsid w:val="0014050C"/>
    <w:rsid w:val="00141C62"/>
    <w:rsid w:val="00144B4A"/>
    <w:rsid w:val="001522D5"/>
    <w:rsid w:val="0015233C"/>
    <w:rsid w:val="00153B0A"/>
    <w:rsid w:val="0015438F"/>
    <w:rsid w:val="001615DF"/>
    <w:rsid w:val="00171FC4"/>
    <w:rsid w:val="00183DAC"/>
    <w:rsid w:val="00186BE2"/>
    <w:rsid w:val="00186FC1"/>
    <w:rsid w:val="00190861"/>
    <w:rsid w:val="001909C0"/>
    <w:rsid w:val="001A5801"/>
    <w:rsid w:val="001B6256"/>
    <w:rsid w:val="001C17F7"/>
    <w:rsid w:val="001C2D10"/>
    <w:rsid w:val="001D3906"/>
    <w:rsid w:val="001E18BE"/>
    <w:rsid w:val="001F018E"/>
    <w:rsid w:val="001F0382"/>
    <w:rsid w:val="001F6E65"/>
    <w:rsid w:val="001F6FA8"/>
    <w:rsid w:val="001F7B13"/>
    <w:rsid w:val="00202217"/>
    <w:rsid w:val="00205939"/>
    <w:rsid w:val="002113B8"/>
    <w:rsid w:val="002132DC"/>
    <w:rsid w:val="002205A0"/>
    <w:rsid w:val="00222305"/>
    <w:rsid w:val="00226ECB"/>
    <w:rsid w:val="00227518"/>
    <w:rsid w:val="002304C2"/>
    <w:rsid w:val="002373EB"/>
    <w:rsid w:val="00242698"/>
    <w:rsid w:val="0024343D"/>
    <w:rsid w:val="00250CFF"/>
    <w:rsid w:val="002541C9"/>
    <w:rsid w:val="00265103"/>
    <w:rsid w:val="00267CC4"/>
    <w:rsid w:val="00271129"/>
    <w:rsid w:val="00277C5E"/>
    <w:rsid w:val="00284E12"/>
    <w:rsid w:val="00296F97"/>
    <w:rsid w:val="002A03A0"/>
    <w:rsid w:val="002A31CE"/>
    <w:rsid w:val="002A335F"/>
    <w:rsid w:val="002A3D54"/>
    <w:rsid w:val="002A5B0A"/>
    <w:rsid w:val="002B0D54"/>
    <w:rsid w:val="002B6306"/>
    <w:rsid w:val="002C5316"/>
    <w:rsid w:val="002C5617"/>
    <w:rsid w:val="002D68D5"/>
    <w:rsid w:val="00310546"/>
    <w:rsid w:val="0031217F"/>
    <w:rsid w:val="003153A3"/>
    <w:rsid w:val="00320E1D"/>
    <w:rsid w:val="003247AF"/>
    <w:rsid w:val="0032532B"/>
    <w:rsid w:val="00326851"/>
    <w:rsid w:val="00340883"/>
    <w:rsid w:val="00345FCE"/>
    <w:rsid w:val="003464EB"/>
    <w:rsid w:val="00347E55"/>
    <w:rsid w:val="00351AF8"/>
    <w:rsid w:val="003561C4"/>
    <w:rsid w:val="00357176"/>
    <w:rsid w:val="00357BE2"/>
    <w:rsid w:val="0036614C"/>
    <w:rsid w:val="00367DEF"/>
    <w:rsid w:val="00372C34"/>
    <w:rsid w:val="00374F4F"/>
    <w:rsid w:val="003849A9"/>
    <w:rsid w:val="00391655"/>
    <w:rsid w:val="00391EAE"/>
    <w:rsid w:val="003920E7"/>
    <w:rsid w:val="003A08F0"/>
    <w:rsid w:val="003A5A81"/>
    <w:rsid w:val="003B02A6"/>
    <w:rsid w:val="003B2220"/>
    <w:rsid w:val="003C167C"/>
    <w:rsid w:val="003C2F59"/>
    <w:rsid w:val="003D0C24"/>
    <w:rsid w:val="003D112C"/>
    <w:rsid w:val="003D6713"/>
    <w:rsid w:val="003E303D"/>
    <w:rsid w:val="003E6367"/>
    <w:rsid w:val="003F2FD2"/>
    <w:rsid w:val="003F4F47"/>
    <w:rsid w:val="003F6B22"/>
    <w:rsid w:val="00407F0A"/>
    <w:rsid w:val="00412595"/>
    <w:rsid w:val="0041790E"/>
    <w:rsid w:val="00423B4F"/>
    <w:rsid w:val="00426D72"/>
    <w:rsid w:val="00441E0D"/>
    <w:rsid w:val="0044263F"/>
    <w:rsid w:val="00444F21"/>
    <w:rsid w:val="00456D18"/>
    <w:rsid w:val="004633FB"/>
    <w:rsid w:val="00465BBD"/>
    <w:rsid w:val="0046681F"/>
    <w:rsid w:val="0047384A"/>
    <w:rsid w:val="00484E1B"/>
    <w:rsid w:val="00486A70"/>
    <w:rsid w:val="00486D3C"/>
    <w:rsid w:val="004878C4"/>
    <w:rsid w:val="004A09F7"/>
    <w:rsid w:val="004A1EF6"/>
    <w:rsid w:val="004B3C39"/>
    <w:rsid w:val="004B69B2"/>
    <w:rsid w:val="004C0F47"/>
    <w:rsid w:val="004D11D0"/>
    <w:rsid w:val="004D2CA6"/>
    <w:rsid w:val="004D31C8"/>
    <w:rsid w:val="004D505B"/>
    <w:rsid w:val="004E04EB"/>
    <w:rsid w:val="004E2D6C"/>
    <w:rsid w:val="004F024F"/>
    <w:rsid w:val="004F067C"/>
    <w:rsid w:val="004F4E1F"/>
    <w:rsid w:val="00504D8E"/>
    <w:rsid w:val="00510D1B"/>
    <w:rsid w:val="005110C8"/>
    <w:rsid w:val="00516246"/>
    <w:rsid w:val="00520F55"/>
    <w:rsid w:val="005220E7"/>
    <w:rsid w:val="00522142"/>
    <w:rsid w:val="0052465C"/>
    <w:rsid w:val="00531747"/>
    <w:rsid w:val="005337B7"/>
    <w:rsid w:val="0054059C"/>
    <w:rsid w:val="0055353F"/>
    <w:rsid w:val="00556247"/>
    <w:rsid w:val="00560D8A"/>
    <w:rsid w:val="00563BE8"/>
    <w:rsid w:val="00564BF2"/>
    <w:rsid w:val="005673F1"/>
    <w:rsid w:val="00571792"/>
    <w:rsid w:val="005737CB"/>
    <w:rsid w:val="00573BBC"/>
    <w:rsid w:val="00574541"/>
    <w:rsid w:val="005750E0"/>
    <w:rsid w:val="005840B5"/>
    <w:rsid w:val="00584233"/>
    <w:rsid w:val="00585952"/>
    <w:rsid w:val="00585963"/>
    <w:rsid w:val="005942E6"/>
    <w:rsid w:val="00595855"/>
    <w:rsid w:val="0059637D"/>
    <w:rsid w:val="005A2D97"/>
    <w:rsid w:val="005A5A64"/>
    <w:rsid w:val="005A6634"/>
    <w:rsid w:val="005A6B28"/>
    <w:rsid w:val="005B5230"/>
    <w:rsid w:val="005C28F1"/>
    <w:rsid w:val="005D1345"/>
    <w:rsid w:val="005D3C69"/>
    <w:rsid w:val="005E1E07"/>
    <w:rsid w:val="005E243A"/>
    <w:rsid w:val="005F6332"/>
    <w:rsid w:val="005F6EA5"/>
    <w:rsid w:val="006070B4"/>
    <w:rsid w:val="00610D35"/>
    <w:rsid w:val="00613E87"/>
    <w:rsid w:val="0061492C"/>
    <w:rsid w:val="0063457E"/>
    <w:rsid w:val="006348BB"/>
    <w:rsid w:val="0063579F"/>
    <w:rsid w:val="00635A8C"/>
    <w:rsid w:val="00644172"/>
    <w:rsid w:val="00644CCE"/>
    <w:rsid w:val="006467D7"/>
    <w:rsid w:val="00650B00"/>
    <w:rsid w:val="00650E1C"/>
    <w:rsid w:val="00651614"/>
    <w:rsid w:val="00652DAF"/>
    <w:rsid w:val="006861E4"/>
    <w:rsid w:val="006865E0"/>
    <w:rsid w:val="00695C05"/>
    <w:rsid w:val="00697561"/>
    <w:rsid w:val="006A339C"/>
    <w:rsid w:val="006A3CB3"/>
    <w:rsid w:val="006B3E8D"/>
    <w:rsid w:val="006B63DF"/>
    <w:rsid w:val="006C0FA5"/>
    <w:rsid w:val="006C2FF8"/>
    <w:rsid w:val="006D4C0A"/>
    <w:rsid w:val="006D5C8B"/>
    <w:rsid w:val="006D76D0"/>
    <w:rsid w:val="006E09CB"/>
    <w:rsid w:val="006E1B6F"/>
    <w:rsid w:val="006E2015"/>
    <w:rsid w:val="006E7DC6"/>
    <w:rsid w:val="006F1F6D"/>
    <w:rsid w:val="006F4F39"/>
    <w:rsid w:val="006F6A45"/>
    <w:rsid w:val="007026C5"/>
    <w:rsid w:val="00702A1B"/>
    <w:rsid w:val="00703CBA"/>
    <w:rsid w:val="00704F09"/>
    <w:rsid w:val="0071003F"/>
    <w:rsid w:val="00712251"/>
    <w:rsid w:val="0071448A"/>
    <w:rsid w:val="00721134"/>
    <w:rsid w:val="007231F6"/>
    <w:rsid w:val="00724B24"/>
    <w:rsid w:val="0073400A"/>
    <w:rsid w:val="007347FF"/>
    <w:rsid w:val="00735E2C"/>
    <w:rsid w:val="007402EF"/>
    <w:rsid w:val="00745F5A"/>
    <w:rsid w:val="00747FD5"/>
    <w:rsid w:val="007528F9"/>
    <w:rsid w:val="0076262D"/>
    <w:rsid w:val="007664C3"/>
    <w:rsid w:val="00770A75"/>
    <w:rsid w:val="007745FD"/>
    <w:rsid w:val="00777235"/>
    <w:rsid w:val="00791596"/>
    <w:rsid w:val="00795233"/>
    <w:rsid w:val="00795F39"/>
    <w:rsid w:val="007979D6"/>
    <w:rsid w:val="007A00CF"/>
    <w:rsid w:val="007A4A57"/>
    <w:rsid w:val="007B338B"/>
    <w:rsid w:val="007C2D70"/>
    <w:rsid w:val="007D4B78"/>
    <w:rsid w:val="007E1717"/>
    <w:rsid w:val="007E41E1"/>
    <w:rsid w:val="007E6095"/>
    <w:rsid w:val="007F1541"/>
    <w:rsid w:val="007F1A0E"/>
    <w:rsid w:val="007F2262"/>
    <w:rsid w:val="0080620A"/>
    <w:rsid w:val="00813B84"/>
    <w:rsid w:val="00821CE0"/>
    <w:rsid w:val="00825C29"/>
    <w:rsid w:val="0083023B"/>
    <w:rsid w:val="00831696"/>
    <w:rsid w:val="00836DDB"/>
    <w:rsid w:val="008375CE"/>
    <w:rsid w:val="00842F4C"/>
    <w:rsid w:val="008468B1"/>
    <w:rsid w:val="00857E46"/>
    <w:rsid w:val="00866F84"/>
    <w:rsid w:val="00867C88"/>
    <w:rsid w:val="008710A0"/>
    <w:rsid w:val="00871119"/>
    <w:rsid w:val="0087142A"/>
    <w:rsid w:val="0087551E"/>
    <w:rsid w:val="00877CDE"/>
    <w:rsid w:val="008824DC"/>
    <w:rsid w:val="0088336F"/>
    <w:rsid w:val="008904D0"/>
    <w:rsid w:val="00893163"/>
    <w:rsid w:val="008A2C15"/>
    <w:rsid w:val="008B1AE7"/>
    <w:rsid w:val="008B7F2B"/>
    <w:rsid w:val="008C68CB"/>
    <w:rsid w:val="008D030D"/>
    <w:rsid w:val="008D2B7A"/>
    <w:rsid w:val="008D48AE"/>
    <w:rsid w:val="008D5C9D"/>
    <w:rsid w:val="008E0259"/>
    <w:rsid w:val="008E5D2A"/>
    <w:rsid w:val="008E7F8C"/>
    <w:rsid w:val="008F3A25"/>
    <w:rsid w:val="008F4245"/>
    <w:rsid w:val="008F583B"/>
    <w:rsid w:val="008F7D31"/>
    <w:rsid w:val="00900D87"/>
    <w:rsid w:val="009025E3"/>
    <w:rsid w:val="00904222"/>
    <w:rsid w:val="009046C3"/>
    <w:rsid w:val="00907752"/>
    <w:rsid w:val="009112F8"/>
    <w:rsid w:val="00911371"/>
    <w:rsid w:val="00914861"/>
    <w:rsid w:val="009224CB"/>
    <w:rsid w:val="00923900"/>
    <w:rsid w:val="009265D7"/>
    <w:rsid w:val="00927272"/>
    <w:rsid w:val="00935675"/>
    <w:rsid w:val="00940E83"/>
    <w:rsid w:val="00945600"/>
    <w:rsid w:val="00946115"/>
    <w:rsid w:val="0094708B"/>
    <w:rsid w:val="00947715"/>
    <w:rsid w:val="00952549"/>
    <w:rsid w:val="009610BB"/>
    <w:rsid w:val="009738CF"/>
    <w:rsid w:val="00974313"/>
    <w:rsid w:val="00974AD7"/>
    <w:rsid w:val="00975A99"/>
    <w:rsid w:val="00983AB2"/>
    <w:rsid w:val="009844EE"/>
    <w:rsid w:val="009853F8"/>
    <w:rsid w:val="00987AF1"/>
    <w:rsid w:val="009911D4"/>
    <w:rsid w:val="00991531"/>
    <w:rsid w:val="009916CF"/>
    <w:rsid w:val="009919BC"/>
    <w:rsid w:val="00995C12"/>
    <w:rsid w:val="009A2071"/>
    <w:rsid w:val="009A6F4E"/>
    <w:rsid w:val="009B3547"/>
    <w:rsid w:val="009B3820"/>
    <w:rsid w:val="009C1C3C"/>
    <w:rsid w:val="009C20D6"/>
    <w:rsid w:val="009D213F"/>
    <w:rsid w:val="009D5E06"/>
    <w:rsid w:val="009E085C"/>
    <w:rsid w:val="009E1434"/>
    <w:rsid w:val="009E2CB4"/>
    <w:rsid w:val="009F122F"/>
    <w:rsid w:val="009F3D1C"/>
    <w:rsid w:val="009F69B9"/>
    <w:rsid w:val="00A024D6"/>
    <w:rsid w:val="00A0364B"/>
    <w:rsid w:val="00A055FA"/>
    <w:rsid w:val="00A06AA0"/>
    <w:rsid w:val="00A219EB"/>
    <w:rsid w:val="00A23E8E"/>
    <w:rsid w:val="00A251A0"/>
    <w:rsid w:val="00A32B84"/>
    <w:rsid w:val="00A40B1E"/>
    <w:rsid w:val="00A411D7"/>
    <w:rsid w:val="00A42166"/>
    <w:rsid w:val="00A60CA1"/>
    <w:rsid w:val="00A676BD"/>
    <w:rsid w:val="00A829A3"/>
    <w:rsid w:val="00A8322B"/>
    <w:rsid w:val="00A83D2C"/>
    <w:rsid w:val="00A9645C"/>
    <w:rsid w:val="00A96B8C"/>
    <w:rsid w:val="00A96D0C"/>
    <w:rsid w:val="00A972AB"/>
    <w:rsid w:val="00AA251A"/>
    <w:rsid w:val="00AA5C9E"/>
    <w:rsid w:val="00AB54F8"/>
    <w:rsid w:val="00AB59C5"/>
    <w:rsid w:val="00AB613C"/>
    <w:rsid w:val="00AB7DD2"/>
    <w:rsid w:val="00AC301B"/>
    <w:rsid w:val="00AC4CA6"/>
    <w:rsid w:val="00AD77BA"/>
    <w:rsid w:val="00AD7F22"/>
    <w:rsid w:val="00AE04F6"/>
    <w:rsid w:val="00AE2A56"/>
    <w:rsid w:val="00AE39D7"/>
    <w:rsid w:val="00AE4DC0"/>
    <w:rsid w:val="00AE64B0"/>
    <w:rsid w:val="00AE6A46"/>
    <w:rsid w:val="00AF46DE"/>
    <w:rsid w:val="00AF79EE"/>
    <w:rsid w:val="00B0031F"/>
    <w:rsid w:val="00B02600"/>
    <w:rsid w:val="00B029E5"/>
    <w:rsid w:val="00B0426B"/>
    <w:rsid w:val="00B0448B"/>
    <w:rsid w:val="00B12304"/>
    <w:rsid w:val="00B219AB"/>
    <w:rsid w:val="00B2617C"/>
    <w:rsid w:val="00B27A81"/>
    <w:rsid w:val="00B34CC9"/>
    <w:rsid w:val="00B37AE7"/>
    <w:rsid w:val="00B435E6"/>
    <w:rsid w:val="00B51EF1"/>
    <w:rsid w:val="00B52F24"/>
    <w:rsid w:val="00B566B4"/>
    <w:rsid w:val="00B60401"/>
    <w:rsid w:val="00B65ECA"/>
    <w:rsid w:val="00B71908"/>
    <w:rsid w:val="00B7283B"/>
    <w:rsid w:val="00B733AC"/>
    <w:rsid w:val="00B73D96"/>
    <w:rsid w:val="00B772B9"/>
    <w:rsid w:val="00B81938"/>
    <w:rsid w:val="00B871B9"/>
    <w:rsid w:val="00B90BAC"/>
    <w:rsid w:val="00B91BC3"/>
    <w:rsid w:val="00B94A5C"/>
    <w:rsid w:val="00BA0319"/>
    <w:rsid w:val="00BA46DB"/>
    <w:rsid w:val="00BA5069"/>
    <w:rsid w:val="00BB0A57"/>
    <w:rsid w:val="00BB370E"/>
    <w:rsid w:val="00BB49F0"/>
    <w:rsid w:val="00BB529C"/>
    <w:rsid w:val="00BB5DAA"/>
    <w:rsid w:val="00BC27B8"/>
    <w:rsid w:val="00BC38AE"/>
    <w:rsid w:val="00BC3B2D"/>
    <w:rsid w:val="00BC49D6"/>
    <w:rsid w:val="00BE0B6F"/>
    <w:rsid w:val="00BE2C17"/>
    <w:rsid w:val="00BF41A9"/>
    <w:rsid w:val="00C01543"/>
    <w:rsid w:val="00C0388F"/>
    <w:rsid w:val="00C062A1"/>
    <w:rsid w:val="00C06812"/>
    <w:rsid w:val="00C10AC2"/>
    <w:rsid w:val="00C12195"/>
    <w:rsid w:val="00C124DE"/>
    <w:rsid w:val="00C13E22"/>
    <w:rsid w:val="00C16125"/>
    <w:rsid w:val="00C2140D"/>
    <w:rsid w:val="00C21B17"/>
    <w:rsid w:val="00C23597"/>
    <w:rsid w:val="00C23CAB"/>
    <w:rsid w:val="00C25855"/>
    <w:rsid w:val="00C32106"/>
    <w:rsid w:val="00C3679C"/>
    <w:rsid w:val="00C430FA"/>
    <w:rsid w:val="00C4447C"/>
    <w:rsid w:val="00C57DB0"/>
    <w:rsid w:val="00C66D9F"/>
    <w:rsid w:val="00C70456"/>
    <w:rsid w:val="00C70DBB"/>
    <w:rsid w:val="00C71CC5"/>
    <w:rsid w:val="00C72390"/>
    <w:rsid w:val="00C756AB"/>
    <w:rsid w:val="00C92390"/>
    <w:rsid w:val="00CA4AF3"/>
    <w:rsid w:val="00CB64AD"/>
    <w:rsid w:val="00CB7D9B"/>
    <w:rsid w:val="00CC41F7"/>
    <w:rsid w:val="00CC6912"/>
    <w:rsid w:val="00CC78AF"/>
    <w:rsid w:val="00CD4C8D"/>
    <w:rsid w:val="00CE1580"/>
    <w:rsid w:val="00CE5A8F"/>
    <w:rsid w:val="00CE6BD7"/>
    <w:rsid w:val="00CF2B91"/>
    <w:rsid w:val="00CF3F09"/>
    <w:rsid w:val="00CF49C3"/>
    <w:rsid w:val="00CF4D0E"/>
    <w:rsid w:val="00CF5318"/>
    <w:rsid w:val="00D04920"/>
    <w:rsid w:val="00D04FC8"/>
    <w:rsid w:val="00D06130"/>
    <w:rsid w:val="00D06A02"/>
    <w:rsid w:val="00D12B18"/>
    <w:rsid w:val="00D149B1"/>
    <w:rsid w:val="00D15A15"/>
    <w:rsid w:val="00D15C97"/>
    <w:rsid w:val="00D202E2"/>
    <w:rsid w:val="00D24183"/>
    <w:rsid w:val="00D370EA"/>
    <w:rsid w:val="00D41A71"/>
    <w:rsid w:val="00D44211"/>
    <w:rsid w:val="00D4683E"/>
    <w:rsid w:val="00D65997"/>
    <w:rsid w:val="00D704E5"/>
    <w:rsid w:val="00D72BF9"/>
    <w:rsid w:val="00D73637"/>
    <w:rsid w:val="00D80948"/>
    <w:rsid w:val="00D83E1F"/>
    <w:rsid w:val="00D8747C"/>
    <w:rsid w:val="00D90C9F"/>
    <w:rsid w:val="00D93A88"/>
    <w:rsid w:val="00D954D7"/>
    <w:rsid w:val="00DA1B07"/>
    <w:rsid w:val="00DA3DC8"/>
    <w:rsid w:val="00DA66B8"/>
    <w:rsid w:val="00DA6C0D"/>
    <w:rsid w:val="00DB7E34"/>
    <w:rsid w:val="00DC2866"/>
    <w:rsid w:val="00DC34F8"/>
    <w:rsid w:val="00DC3C13"/>
    <w:rsid w:val="00DC6892"/>
    <w:rsid w:val="00DC6E6C"/>
    <w:rsid w:val="00DC746C"/>
    <w:rsid w:val="00DC790A"/>
    <w:rsid w:val="00DD53DF"/>
    <w:rsid w:val="00DE5C4B"/>
    <w:rsid w:val="00DE6629"/>
    <w:rsid w:val="00DF2138"/>
    <w:rsid w:val="00E011CB"/>
    <w:rsid w:val="00E035C1"/>
    <w:rsid w:val="00E06D22"/>
    <w:rsid w:val="00E176FD"/>
    <w:rsid w:val="00E27A46"/>
    <w:rsid w:val="00E3037B"/>
    <w:rsid w:val="00E33D4D"/>
    <w:rsid w:val="00E43B32"/>
    <w:rsid w:val="00E513B4"/>
    <w:rsid w:val="00E51C2C"/>
    <w:rsid w:val="00E56DAE"/>
    <w:rsid w:val="00E57031"/>
    <w:rsid w:val="00E6178B"/>
    <w:rsid w:val="00E621C9"/>
    <w:rsid w:val="00E65C44"/>
    <w:rsid w:val="00E73FCD"/>
    <w:rsid w:val="00E81E01"/>
    <w:rsid w:val="00E861EC"/>
    <w:rsid w:val="00E91471"/>
    <w:rsid w:val="00E944B5"/>
    <w:rsid w:val="00EA4667"/>
    <w:rsid w:val="00EB746F"/>
    <w:rsid w:val="00EC0BA9"/>
    <w:rsid w:val="00EC383D"/>
    <w:rsid w:val="00EC4E1E"/>
    <w:rsid w:val="00EC5F46"/>
    <w:rsid w:val="00EE3088"/>
    <w:rsid w:val="00EF7149"/>
    <w:rsid w:val="00F0202C"/>
    <w:rsid w:val="00F05BA5"/>
    <w:rsid w:val="00F06F27"/>
    <w:rsid w:val="00F12308"/>
    <w:rsid w:val="00F13064"/>
    <w:rsid w:val="00F1354F"/>
    <w:rsid w:val="00F246CD"/>
    <w:rsid w:val="00F27131"/>
    <w:rsid w:val="00F32032"/>
    <w:rsid w:val="00F445AF"/>
    <w:rsid w:val="00F44F45"/>
    <w:rsid w:val="00F47592"/>
    <w:rsid w:val="00F505FE"/>
    <w:rsid w:val="00F529E5"/>
    <w:rsid w:val="00F52B70"/>
    <w:rsid w:val="00F6154C"/>
    <w:rsid w:val="00F82DB2"/>
    <w:rsid w:val="00F926AE"/>
    <w:rsid w:val="00F92D00"/>
    <w:rsid w:val="00F93E69"/>
    <w:rsid w:val="00F96A62"/>
    <w:rsid w:val="00FB0F27"/>
    <w:rsid w:val="00FB696D"/>
    <w:rsid w:val="00FB7949"/>
    <w:rsid w:val="00FC15B2"/>
    <w:rsid w:val="00FC5092"/>
    <w:rsid w:val="00FC7AB5"/>
    <w:rsid w:val="00FD2A1E"/>
    <w:rsid w:val="00FE1C3B"/>
    <w:rsid w:val="00FF0879"/>
    <w:rsid w:val="00FF7432"/>
    <w:rsid w:val="0C5E7B8B"/>
    <w:rsid w:val="10E9C4BA"/>
    <w:rsid w:val="1ABDEE69"/>
    <w:rsid w:val="23DA8A1E"/>
    <w:rsid w:val="24FDEFA9"/>
    <w:rsid w:val="2B46B702"/>
    <w:rsid w:val="2C4A1F0B"/>
    <w:rsid w:val="2CECD1AF"/>
    <w:rsid w:val="2D6D7F73"/>
    <w:rsid w:val="2DB31CBB"/>
    <w:rsid w:val="2DFCC481"/>
    <w:rsid w:val="3352B8F5"/>
    <w:rsid w:val="3558D12E"/>
    <w:rsid w:val="36B7D15A"/>
    <w:rsid w:val="3853A1BB"/>
    <w:rsid w:val="3B6B7BD0"/>
    <w:rsid w:val="3D24CDCD"/>
    <w:rsid w:val="41D24522"/>
    <w:rsid w:val="42320233"/>
    <w:rsid w:val="4496C93D"/>
    <w:rsid w:val="59B410CE"/>
    <w:rsid w:val="59DFD55E"/>
    <w:rsid w:val="66BF9ACC"/>
    <w:rsid w:val="675FE39F"/>
    <w:rsid w:val="678D293A"/>
    <w:rsid w:val="753D4349"/>
    <w:rsid w:val="75B8C22D"/>
    <w:rsid w:val="76574B37"/>
    <w:rsid w:val="7840E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ADB08"/>
  <w15:docId w15:val="{53F8BB07-BD07-4F47-A710-8ED4F5B0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AF3"/>
    <w:rPr>
      <w:rFonts w:ascii="Century Gothic" w:hAnsi="Century Gothi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3C69"/>
    <w:pPr>
      <w:tabs>
        <w:tab w:val="center" w:pos="4153"/>
        <w:tab w:val="right" w:pos="8306"/>
      </w:tabs>
    </w:pPr>
  </w:style>
  <w:style w:type="paragraph" w:styleId="Footer">
    <w:name w:val="footer"/>
    <w:basedOn w:val="Normal"/>
    <w:link w:val="FooterChar"/>
    <w:uiPriority w:val="99"/>
    <w:rsid w:val="005D3C69"/>
    <w:pPr>
      <w:tabs>
        <w:tab w:val="center" w:pos="4153"/>
        <w:tab w:val="right" w:pos="8306"/>
      </w:tabs>
    </w:pPr>
  </w:style>
  <w:style w:type="table" w:styleId="TableGrid">
    <w:name w:val="Table Grid"/>
    <w:basedOn w:val="TableNormal"/>
    <w:rsid w:val="005D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7CC4"/>
    <w:rPr>
      <w:rFonts w:ascii="Century Gothic" w:hAnsi="Century Gothic"/>
      <w:sz w:val="22"/>
    </w:rPr>
  </w:style>
  <w:style w:type="paragraph" w:styleId="BalloonText">
    <w:name w:val="Balloon Text"/>
    <w:basedOn w:val="Normal"/>
    <w:link w:val="BalloonTextChar"/>
    <w:rsid w:val="00877CDE"/>
    <w:rPr>
      <w:rFonts w:ascii="Tahoma" w:hAnsi="Tahoma" w:cs="Tahoma"/>
      <w:sz w:val="16"/>
      <w:szCs w:val="16"/>
    </w:rPr>
  </w:style>
  <w:style w:type="character" w:customStyle="1" w:styleId="BalloonTextChar">
    <w:name w:val="Balloon Text Char"/>
    <w:basedOn w:val="DefaultParagraphFont"/>
    <w:link w:val="BalloonText"/>
    <w:rsid w:val="00877CDE"/>
    <w:rPr>
      <w:rFonts w:ascii="Tahoma" w:hAnsi="Tahoma" w:cs="Tahoma"/>
      <w:sz w:val="16"/>
      <w:szCs w:val="16"/>
    </w:rPr>
  </w:style>
  <w:style w:type="paragraph" w:styleId="ListParagraph">
    <w:name w:val="List Paragraph"/>
    <w:basedOn w:val="Normal"/>
    <w:uiPriority w:val="34"/>
    <w:qFormat/>
    <w:rsid w:val="00877CDE"/>
    <w:pPr>
      <w:ind w:left="720"/>
      <w:contextualSpacing/>
    </w:pPr>
  </w:style>
  <w:style w:type="paragraph" w:customStyle="1" w:styleId="Bodytext">
    <w:name w:val="_Bodytext"/>
    <w:basedOn w:val="Normal"/>
    <w:rsid w:val="00DC3C13"/>
    <w:pPr>
      <w:spacing w:before="40" w:after="80" w:line="320" w:lineRule="atLeast"/>
    </w:pPr>
    <w:rPr>
      <w:rFonts w:ascii="Garamond" w:hAnsi="Garamond"/>
      <w:lang w:eastAsia="en-US"/>
    </w:rPr>
  </w:style>
  <w:style w:type="character" w:styleId="CommentReference">
    <w:name w:val="annotation reference"/>
    <w:basedOn w:val="DefaultParagraphFont"/>
    <w:semiHidden/>
    <w:unhideWhenUsed/>
    <w:rsid w:val="006F1F6D"/>
    <w:rPr>
      <w:sz w:val="16"/>
      <w:szCs w:val="16"/>
    </w:rPr>
  </w:style>
  <w:style w:type="paragraph" w:styleId="CommentText">
    <w:name w:val="annotation text"/>
    <w:basedOn w:val="Normal"/>
    <w:link w:val="CommentTextChar"/>
    <w:semiHidden/>
    <w:unhideWhenUsed/>
    <w:rsid w:val="006F1F6D"/>
    <w:rPr>
      <w:sz w:val="20"/>
    </w:rPr>
  </w:style>
  <w:style w:type="character" w:customStyle="1" w:styleId="CommentTextChar">
    <w:name w:val="Comment Text Char"/>
    <w:basedOn w:val="DefaultParagraphFont"/>
    <w:link w:val="CommentText"/>
    <w:semiHidden/>
    <w:rsid w:val="006F1F6D"/>
    <w:rPr>
      <w:rFonts w:ascii="Century Gothic" w:hAnsi="Century Gothic"/>
    </w:rPr>
  </w:style>
  <w:style w:type="paragraph" w:styleId="CommentSubject">
    <w:name w:val="annotation subject"/>
    <w:basedOn w:val="CommentText"/>
    <w:next w:val="CommentText"/>
    <w:link w:val="CommentSubjectChar"/>
    <w:semiHidden/>
    <w:unhideWhenUsed/>
    <w:rsid w:val="006F1F6D"/>
    <w:rPr>
      <w:b/>
      <w:bCs/>
    </w:rPr>
  </w:style>
  <w:style w:type="character" w:customStyle="1" w:styleId="CommentSubjectChar">
    <w:name w:val="Comment Subject Char"/>
    <w:basedOn w:val="CommentTextChar"/>
    <w:link w:val="CommentSubject"/>
    <w:semiHidden/>
    <w:rsid w:val="006F1F6D"/>
    <w:rPr>
      <w:rFonts w:ascii="Century Gothic"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086">
      <w:bodyDiv w:val="1"/>
      <w:marLeft w:val="0"/>
      <w:marRight w:val="0"/>
      <w:marTop w:val="0"/>
      <w:marBottom w:val="0"/>
      <w:divBdr>
        <w:top w:val="none" w:sz="0" w:space="0" w:color="auto"/>
        <w:left w:val="none" w:sz="0" w:space="0" w:color="auto"/>
        <w:bottom w:val="none" w:sz="0" w:space="0" w:color="auto"/>
        <w:right w:val="none" w:sz="0" w:space="0" w:color="auto"/>
      </w:divBdr>
    </w:div>
    <w:div w:id="517936010">
      <w:bodyDiv w:val="1"/>
      <w:marLeft w:val="0"/>
      <w:marRight w:val="0"/>
      <w:marTop w:val="0"/>
      <w:marBottom w:val="0"/>
      <w:divBdr>
        <w:top w:val="none" w:sz="0" w:space="0" w:color="auto"/>
        <w:left w:val="none" w:sz="0" w:space="0" w:color="auto"/>
        <w:bottom w:val="none" w:sz="0" w:space="0" w:color="auto"/>
        <w:right w:val="none" w:sz="0" w:space="0" w:color="auto"/>
      </w:divBdr>
    </w:div>
    <w:div w:id="11194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AC52E8E4C534A9FBAF870E3DD5451" ma:contentTypeVersion="13" ma:contentTypeDescription="Create a new document." ma:contentTypeScope="" ma:versionID="9a1ad6449db0920dd47530c533f8f5f9">
  <xsd:schema xmlns:xsd="http://www.w3.org/2001/XMLSchema" xmlns:xs="http://www.w3.org/2001/XMLSchema" xmlns:p="http://schemas.microsoft.com/office/2006/metadata/properties" xmlns:ns2="eff4a24f-5914-42a3-9835-8556c3d46b43" xmlns:ns3="8fa929e2-5f63-4f89-a925-f2e7549d9695" targetNamespace="http://schemas.microsoft.com/office/2006/metadata/properties" ma:root="true" ma:fieldsID="5394f85bd62ab7b04e554fe44d1c37df" ns2:_="" ns3:_="">
    <xsd:import namespace="eff4a24f-5914-42a3-9835-8556c3d46b43"/>
    <xsd:import namespace="8fa929e2-5f63-4f89-a925-f2e7549d9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4a24f-5914-42a3-9835-8556c3d46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588344-63d9-44dd-9111-cb431431d0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929e2-5f63-4f89-a925-f2e7549d9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fa929e2-5f63-4f89-a925-f2e7549d9695">
      <UserInfo>
        <DisplayName>Evans, Gareth L</DisplayName>
        <AccountId>9</AccountId>
        <AccountType/>
      </UserInfo>
      <UserInfo>
        <DisplayName>Harrop, Chris</DisplayName>
        <AccountId>26</AccountId>
        <AccountType/>
      </UserInfo>
      <UserInfo>
        <DisplayName>Malone, Andy</DisplayName>
        <AccountId>82</AccountId>
        <AccountType/>
      </UserInfo>
    </SharedWithUsers>
    <lcf76f155ced4ddcb4097134ff3c332f xmlns="eff4a24f-5914-42a3-9835-8556c3d46b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F9AF5A-EBAF-4356-943F-E97FB8888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4a24f-5914-42a3-9835-8556c3d46b43"/>
    <ds:schemaRef ds:uri="8fa929e2-5f63-4f89-a925-f2e7549d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A1595-798E-47A5-8494-E5A0AFF6C10B}">
  <ds:schemaRefs>
    <ds:schemaRef ds:uri="http://schemas.microsoft.com/sharepoint/v3/contenttype/forms"/>
  </ds:schemaRefs>
</ds:datastoreItem>
</file>

<file path=customXml/itemProps3.xml><?xml version="1.0" encoding="utf-8"?>
<ds:datastoreItem xmlns:ds="http://schemas.openxmlformats.org/officeDocument/2006/customXml" ds:itemID="{5A956665-6889-4F76-A3B4-F425F42F8B4C}">
  <ds:schemaRefs>
    <ds:schemaRef ds:uri="http://schemas.openxmlformats.org/officeDocument/2006/bibliography"/>
  </ds:schemaRefs>
</ds:datastoreItem>
</file>

<file path=customXml/itemProps4.xml><?xml version="1.0" encoding="utf-8"?>
<ds:datastoreItem xmlns:ds="http://schemas.openxmlformats.org/officeDocument/2006/customXml" ds:itemID="{7C7DD3FD-AE54-42CC-A19E-30A194C5AA8C}">
  <ds:schemaRefs>
    <ds:schemaRef ds:uri="http://schemas.microsoft.com/office/2006/metadata/properties"/>
    <ds:schemaRef ds:uri="http://schemas.microsoft.com/office/infopath/2007/PartnerControls"/>
    <ds:schemaRef ds:uri="8fa929e2-5f63-4f89-a925-f2e7549d9695"/>
    <ds:schemaRef ds:uri="eff4a24f-5914-42a3-9835-8556c3d46b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5220</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ABNA</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Judy Gregory</dc:creator>
  <cp:lastModifiedBy>Carol Morrison</cp:lastModifiedBy>
  <cp:revision>2</cp:revision>
  <cp:lastPrinted>2011-06-14T06:05:00Z</cp:lastPrinted>
  <dcterms:created xsi:type="dcterms:W3CDTF">2025-02-11T13:57:00Z</dcterms:created>
  <dcterms:modified xsi:type="dcterms:W3CDTF">2025-02-11T13:57:00Z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0x0101000A1AC52E8E4C534A9FBAF870E3DD5451</vt:lpwstr>
  </property>
</Properties>
</file>