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3055" w:rsidR="00077587" w:rsidP="00613055" w:rsidRDefault="00077587" w14:paraId="55302705" w14:textId="4191B83D">
      <w:pPr>
        <w:pStyle w:val="Header"/>
        <w:jc w:val="center"/>
        <w:rPr>
          <w:rFonts w:ascii="Avenir Next LT Pro" w:hAnsi="Avenir Next LT Pro"/>
          <w:color w:val="00755A"/>
          <w:sz w:val="24"/>
          <w:szCs w:val="24"/>
        </w:rPr>
      </w:pPr>
      <w:r w:rsidRPr="00613055">
        <w:rPr>
          <w:rFonts w:ascii="Avenir Next LT Pro" w:hAnsi="Avenir Next LT Pro" w:eastAsia="Times New Roman" w:cs="Times New Roman"/>
          <w:b/>
          <w:color w:val="00755A"/>
          <w:sz w:val="24"/>
          <w:szCs w:val="24"/>
          <w:lang w:eastAsia="en-GB"/>
        </w:rPr>
        <w:t>Role Description &amp; Person Profile</w:t>
      </w:r>
    </w:p>
    <w:p w:rsidRPr="00613055" w:rsidR="00077587" w:rsidP="00C4670C" w:rsidRDefault="00077587" w14:paraId="6214DB5B" w14:textId="77777777">
      <w:pPr>
        <w:spacing w:after="0"/>
        <w:rPr>
          <w:rFonts w:ascii="Avenir Next LT Pro" w:hAnsi="Avenir Next LT Pro" w:eastAsia="Times New Roman" w:cs="Times New Roman"/>
          <w:b/>
          <w:sz w:val="20"/>
          <w:szCs w:val="20"/>
          <w:lang w:eastAsia="en-GB"/>
        </w:rPr>
      </w:pPr>
    </w:p>
    <w:tbl>
      <w:tblPr>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4"/>
        <w:gridCol w:w="6946"/>
      </w:tblGrid>
      <w:tr w:rsidRPr="00613055" w:rsidR="009F3689" w:rsidTr="0C481B98" w14:paraId="4BF2D7C0" w14:textId="77777777">
        <w:tc>
          <w:tcPr>
            <w:tcW w:w="2694" w:type="dxa"/>
            <w:shd w:val="clear" w:color="auto" w:fill="F2F2F2" w:themeFill="background1" w:themeFillShade="F2"/>
          </w:tcPr>
          <w:p w:rsidRPr="00613055" w:rsidR="00C01223" w:rsidP="00077587" w:rsidRDefault="00D451E0" w14:paraId="57C42C42" w14:textId="77777777">
            <w:pPr>
              <w:spacing w:before="40" w:after="40" w:line="240" w:lineRule="auto"/>
              <w:rPr>
                <w:rFonts w:ascii="Avenir Next LT Pro" w:hAnsi="Avenir Next LT Pro" w:eastAsia="Times New Roman" w:cs="Times New Roman"/>
                <w:b/>
                <w:sz w:val="20"/>
                <w:szCs w:val="20"/>
                <w:lang w:eastAsia="en-GB"/>
              </w:rPr>
            </w:pPr>
            <w:r w:rsidRPr="00613055">
              <w:rPr>
                <w:rFonts w:ascii="Avenir Next LT Pro" w:hAnsi="Avenir Next LT Pro" w:eastAsia="Times New Roman" w:cs="Times New Roman"/>
                <w:b/>
                <w:sz w:val="20"/>
                <w:szCs w:val="20"/>
                <w:lang w:eastAsia="en-GB"/>
              </w:rPr>
              <w:t xml:space="preserve">Job </w:t>
            </w:r>
            <w:r w:rsidRPr="00613055" w:rsidR="006E3E25">
              <w:rPr>
                <w:rFonts w:ascii="Avenir Next LT Pro" w:hAnsi="Avenir Next LT Pro" w:eastAsia="Times New Roman" w:cs="Times New Roman"/>
                <w:b/>
                <w:sz w:val="20"/>
                <w:szCs w:val="20"/>
                <w:lang w:eastAsia="en-GB"/>
              </w:rPr>
              <w:t>T</w:t>
            </w:r>
            <w:r w:rsidRPr="00613055">
              <w:rPr>
                <w:rFonts w:ascii="Avenir Next LT Pro" w:hAnsi="Avenir Next LT Pro" w:eastAsia="Times New Roman" w:cs="Times New Roman"/>
                <w:b/>
                <w:sz w:val="20"/>
                <w:szCs w:val="20"/>
                <w:lang w:eastAsia="en-GB"/>
              </w:rPr>
              <w:t>itl</w:t>
            </w:r>
            <w:r w:rsidRPr="00613055" w:rsidR="00864BD3">
              <w:rPr>
                <w:rFonts w:ascii="Avenir Next LT Pro" w:hAnsi="Avenir Next LT Pro" w:eastAsia="Times New Roman" w:cs="Times New Roman"/>
                <w:b/>
                <w:sz w:val="20"/>
                <w:szCs w:val="20"/>
                <w:lang w:eastAsia="en-GB"/>
              </w:rPr>
              <w:t>e</w:t>
            </w:r>
          </w:p>
          <w:p w:rsidRPr="00613055" w:rsidR="00E96F87" w:rsidP="00077587" w:rsidRDefault="00E96F87" w14:paraId="34421115" w14:textId="4D8FCE3B">
            <w:pPr>
              <w:spacing w:before="40" w:after="40" w:line="240" w:lineRule="auto"/>
              <w:rPr>
                <w:rFonts w:ascii="Avenir Next LT Pro" w:hAnsi="Avenir Next LT Pro" w:eastAsia="Times New Roman" w:cs="Times New Roman"/>
                <w:b/>
                <w:sz w:val="20"/>
                <w:szCs w:val="20"/>
                <w:lang w:eastAsia="en-GB"/>
              </w:rPr>
            </w:pPr>
          </w:p>
        </w:tc>
        <w:tc>
          <w:tcPr>
            <w:tcW w:w="6946" w:type="dxa"/>
          </w:tcPr>
          <w:p w:rsidRPr="00613055" w:rsidR="00C01223" w:rsidP="7B79FC8E" w:rsidRDefault="6C3F9D3C" w14:paraId="65962413" w14:textId="6A2694B8">
            <w:pPr>
              <w:spacing w:before="40" w:after="160" w:line="259" w:lineRule="auto"/>
              <w:rPr>
                <w:b/>
                <w:bCs/>
                <w:lang w:eastAsia="en-GB"/>
              </w:rPr>
            </w:pPr>
            <w:r w:rsidRPr="7B79FC8E">
              <w:rPr>
                <w:b/>
                <w:bCs/>
              </w:rPr>
              <w:t xml:space="preserve">Head of </w:t>
            </w:r>
            <w:r w:rsidRPr="5A4A476E" w:rsidR="293D71A2">
              <w:rPr>
                <w:b/>
                <w:bCs/>
              </w:rPr>
              <w:t xml:space="preserve">Software </w:t>
            </w:r>
            <w:r w:rsidRPr="7B79FC8E">
              <w:rPr>
                <w:b/>
                <w:bCs/>
              </w:rPr>
              <w:t>Engineering</w:t>
            </w:r>
          </w:p>
        </w:tc>
      </w:tr>
      <w:tr w:rsidRPr="00613055" w:rsidR="009F3689" w:rsidTr="0C481B98" w14:paraId="2074AB57" w14:textId="77777777">
        <w:tc>
          <w:tcPr>
            <w:tcW w:w="2694" w:type="dxa"/>
            <w:shd w:val="clear" w:color="auto" w:fill="F2F2F2" w:themeFill="background1" w:themeFillShade="F2"/>
          </w:tcPr>
          <w:p w:rsidRPr="00613055" w:rsidR="00C01223" w:rsidP="00077587" w:rsidRDefault="00E12102" w14:paraId="677EC059" w14:textId="77777777">
            <w:pPr>
              <w:spacing w:before="40" w:after="40" w:line="240" w:lineRule="auto"/>
              <w:rPr>
                <w:rFonts w:ascii="Avenir Next LT Pro" w:hAnsi="Avenir Next LT Pro" w:eastAsia="Times New Roman" w:cs="Times New Roman"/>
                <w:b/>
                <w:sz w:val="20"/>
                <w:szCs w:val="20"/>
                <w:lang w:eastAsia="en-GB"/>
              </w:rPr>
            </w:pPr>
            <w:r w:rsidRPr="00613055">
              <w:rPr>
                <w:rFonts w:ascii="Avenir Next LT Pro" w:hAnsi="Avenir Next LT Pro" w:eastAsia="Times New Roman" w:cs="Times New Roman"/>
                <w:b/>
                <w:sz w:val="20"/>
                <w:szCs w:val="20"/>
                <w:lang w:eastAsia="en-GB"/>
              </w:rPr>
              <w:t>Reports to</w:t>
            </w:r>
          </w:p>
          <w:p w:rsidRPr="00613055" w:rsidR="00E96F87" w:rsidP="00077587" w:rsidRDefault="00E96F87" w14:paraId="3E4BBB57" w14:textId="0B621A18">
            <w:pPr>
              <w:spacing w:before="40" w:after="40" w:line="240" w:lineRule="auto"/>
              <w:rPr>
                <w:rFonts w:ascii="Avenir Next LT Pro" w:hAnsi="Avenir Next LT Pro" w:eastAsia="Times New Roman" w:cs="Times New Roman"/>
                <w:b/>
                <w:sz w:val="20"/>
                <w:szCs w:val="20"/>
                <w:lang w:eastAsia="en-GB"/>
              </w:rPr>
            </w:pPr>
          </w:p>
        </w:tc>
        <w:tc>
          <w:tcPr>
            <w:tcW w:w="6946" w:type="dxa"/>
          </w:tcPr>
          <w:p w:rsidRPr="00613055" w:rsidR="00C01223" w:rsidP="7B79FC8E" w:rsidRDefault="676D6AD3" w14:paraId="7A5EC33B" w14:textId="2FC7D508">
            <w:pPr>
              <w:spacing w:before="40" w:after="40" w:line="240" w:lineRule="auto"/>
            </w:pPr>
            <w:r w:rsidRPr="7B79FC8E">
              <w:rPr>
                <w:rFonts w:ascii="Avenir Next LT Pro" w:hAnsi="Avenir Next LT Pro" w:eastAsia="Times New Roman" w:cs="Times New Roman"/>
                <w:sz w:val="20"/>
                <w:szCs w:val="20"/>
                <w:lang w:eastAsia="en-GB"/>
              </w:rPr>
              <w:t>Head of Ag Tech</w:t>
            </w:r>
          </w:p>
        </w:tc>
      </w:tr>
      <w:tr w:rsidRPr="00613055" w:rsidR="006E3E25" w:rsidTr="0C481B98" w14:paraId="7CD6784C" w14:textId="77777777">
        <w:tc>
          <w:tcPr>
            <w:tcW w:w="2694" w:type="dxa"/>
            <w:shd w:val="clear" w:color="auto" w:fill="F2F2F2" w:themeFill="background1" w:themeFillShade="F2"/>
          </w:tcPr>
          <w:p w:rsidRPr="00613055" w:rsidR="00C01223" w:rsidP="00077587" w:rsidRDefault="006E3E25" w14:paraId="7087F0C9" w14:textId="77777777">
            <w:pPr>
              <w:spacing w:before="40" w:after="40" w:line="240" w:lineRule="auto"/>
              <w:rPr>
                <w:rFonts w:ascii="Avenir Next LT Pro" w:hAnsi="Avenir Next LT Pro" w:eastAsia="Times New Roman" w:cs="Times New Roman"/>
                <w:b/>
                <w:sz w:val="20"/>
                <w:szCs w:val="20"/>
                <w:lang w:eastAsia="en-GB"/>
              </w:rPr>
            </w:pPr>
            <w:r w:rsidRPr="00613055">
              <w:rPr>
                <w:rFonts w:ascii="Avenir Next LT Pro" w:hAnsi="Avenir Next LT Pro" w:eastAsia="Times New Roman" w:cs="Times New Roman"/>
                <w:b/>
                <w:sz w:val="20"/>
                <w:szCs w:val="20"/>
                <w:lang w:eastAsia="en-GB"/>
              </w:rPr>
              <w:t>Business</w:t>
            </w:r>
          </w:p>
          <w:p w:rsidRPr="00613055" w:rsidR="00E96F87" w:rsidP="00077587" w:rsidRDefault="00E96F87" w14:paraId="01E6FB11" w14:textId="3038BAC6">
            <w:pPr>
              <w:spacing w:before="40" w:after="40" w:line="240" w:lineRule="auto"/>
              <w:rPr>
                <w:rFonts w:ascii="Avenir Next LT Pro" w:hAnsi="Avenir Next LT Pro" w:eastAsia="Times New Roman" w:cs="Times New Roman"/>
                <w:b/>
                <w:sz w:val="20"/>
                <w:szCs w:val="20"/>
                <w:lang w:eastAsia="en-GB"/>
              </w:rPr>
            </w:pPr>
          </w:p>
        </w:tc>
        <w:tc>
          <w:tcPr>
            <w:tcW w:w="6946" w:type="dxa"/>
          </w:tcPr>
          <w:p w:rsidRPr="00613055" w:rsidR="00C01223" w:rsidP="7B79FC8E" w:rsidRDefault="00195828" w14:paraId="153A68E3" w14:textId="6EFCB5FA">
            <w:pPr>
              <w:spacing w:before="40" w:after="40" w:line="240" w:lineRule="auto"/>
              <w:rPr>
                <w:rFonts w:ascii="Avenir Next LT Pro" w:hAnsi="Avenir Next LT Pro" w:eastAsia="Times New Roman" w:cs="Times New Roman"/>
                <w:sz w:val="20"/>
                <w:szCs w:val="20"/>
                <w:lang w:eastAsia="en-GB"/>
              </w:rPr>
            </w:pPr>
            <w:r w:rsidRPr="7B79FC8E">
              <w:rPr>
                <w:rFonts w:ascii="Avenir Next LT Pro" w:hAnsi="Avenir Next LT Pro" w:eastAsia="Times New Roman" w:cs="Times New Roman"/>
                <w:sz w:val="20"/>
                <w:szCs w:val="20"/>
                <w:lang w:eastAsia="en-GB"/>
              </w:rPr>
              <w:t>Intellync</w:t>
            </w:r>
          </w:p>
        </w:tc>
      </w:tr>
      <w:tr w:rsidRPr="00613055" w:rsidR="009F3689" w:rsidTr="0C481B98" w14:paraId="12659DC1" w14:textId="77777777">
        <w:tc>
          <w:tcPr>
            <w:tcW w:w="2694" w:type="dxa"/>
            <w:shd w:val="clear" w:color="auto" w:fill="F2F2F2" w:themeFill="background1" w:themeFillShade="F2"/>
          </w:tcPr>
          <w:p w:rsidRPr="00613055" w:rsidR="00C01223" w:rsidP="00077587" w:rsidRDefault="00E12102" w14:paraId="27844C9C" w14:textId="77777777">
            <w:pPr>
              <w:spacing w:before="40" w:after="40" w:line="240" w:lineRule="auto"/>
              <w:rPr>
                <w:rFonts w:ascii="Avenir Next LT Pro" w:hAnsi="Avenir Next LT Pro" w:eastAsia="Times New Roman" w:cs="Times New Roman"/>
                <w:b/>
                <w:sz w:val="20"/>
                <w:szCs w:val="20"/>
                <w:lang w:eastAsia="en-GB"/>
              </w:rPr>
            </w:pPr>
            <w:r w:rsidRPr="00613055">
              <w:rPr>
                <w:rFonts w:ascii="Avenir Next LT Pro" w:hAnsi="Avenir Next LT Pro" w:eastAsia="Times New Roman" w:cs="Times New Roman"/>
                <w:b/>
                <w:sz w:val="20"/>
                <w:szCs w:val="20"/>
                <w:lang w:eastAsia="en-GB"/>
              </w:rPr>
              <w:t>Location</w:t>
            </w:r>
          </w:p>
          <w:p w:rsidRPr="00613055" w:rsidR="00E96F87" w:rsidP="00077587" w:rsidRDefault="00E96F87" w14:paraId="36DDFAA7" w14:textId="0E2B5A6D">
            <w:pPr>
              <w:spacing w:before="40" w:after="40" w:line="240" w:lineRule="auto"/>
              <w:rPr>
                <w:rFonts w:ascii="Avenir Next LT Pro" w:hAnsi="Avenir Next LT Pro" w:eastAsia="Times New Roman" w:cs="Times New Roman"/>
                <w:b/>
                <w:sz w:val="20"/>
                <w:szCs w:val="20"/>
                <w:lang w:eastAsia="en-GB"/>
              </w:rPr>
            </w:pPr>
          </w:p>
        </w:tc>
        <w:tc>
          <w:tcPr>
            <w:tcW w:w="6946" w:type="dxa"/>
          </w:tcPr>
          <w:p w:rsidRPr="00613055" w:rsidR="00C01223" w:rsidP="7B79FC8E" w:rsidRDefault="0D896216" w14:paraId="7CE5AE88" w14:textId="605BE948">
            <w:pPr>
              <w:spacing w:before="40" w:after="40" w:line="240" w:lineRule="auto"/>
            </w:pPr>
            <w:r w:rsidRPr="53B4B01D">
              <w:rPr>
                <w:rFonts w:ascii="Avenir Next LT Pro" w:hAnsi="Avenir Next LT Pro" w:eastAsia="Times New Roman" w:cs="Times New Roman"/>
                <w:sz w:val="20"/>
                <w:szCs w:val="20"/>
                <w:lang w:eastAsia="en-GB"/>
              </w:rPr>
              <w:t>Ireland or UK (remote supported; travel required)</w:t>
            </w:r>
            <w:r w:rsidRPr="53B4B01D" w:rsidR="46F2DF6C">
              <w:rPr>
                <w:rFonts w:ascii="Avenir Next LT Pro" w:hAnsi="Avenir Next LT Pro" w:eastAsia="Times New Roman" w:cs="Times New Roman"/>
                <w:sz w:val="20"/>
                <w:szCs w:val="20"/>
                <w:lang w:eastAsia="en-GB"/>
              </w:rPr>
              <w:t>, travel to support the team and company is expected.</w:t>
            </w:r>
          </w:p>
        </w:tc>
      </w:tr>
      <w:tr w:rsidRPr="00613055" w:rsidR="009F3689" w:rsidTr="0C481B98" w14:paraId="519475EB" w14:textId="77777777">
        <w:tc>
          <w:tcPr>
            <w:tcW w:w="2694" w:type="dxa"/>
            <w:shd w:val="clear" w:color="auto" w:fill="F2F2F2" w:themeFill="background1" w:themeFillShade="F2"/>
          </w:tcPr>
          <w:p w:rsidRPr="00613055" w:rsidR="00C01223" w:rsidP="005F75F2" w:rsidRDefault="00E12102" w14:paraId="3AF0BD8E" w14:textId="77777777">
            <w:pPr>
              <w:spacing w:before="40" w:after="40" w:line="240" w:lineRule="auto"/>
              <w:rPr>
                <w:rFonts w:ascii="Avenir Next LT Pro" w:hAnsi="Avenir Next LT Pro" w:eastAsia="Times New Roman" w:cs="Times New Roman"/>
                <w:b/>
                <w:sz w:val="20"/>
                <w:szCs w:val="20"/>
                <w:lang w:eastAsia="en-GB"/>
              </w:rPr>
            </w:pPr>
            <w:r w:rsidRPr="00613055">
              <w:rPr>
                <w:rFonts w:ascii="Avenir Next LT Pro" w:hAnsi="Avenir Next LT Pro" w:eastAsia="Times New Roman" w:cs="Times New Roman"/>
                <w:b/>
                <w:sz w:val="20"/>
                <w:szCs w:val="20"/>
                <w:lang w:eastAsia="en-GB"/>
              </w:rPr>
              <w:t>Direct &amp; Indirect Report</w:t>
            </w:r>
            <w:r w:rsidRPr="00613055" w:rsidR="00E96F87">
              <w:rPr>
                <w:rFonts w:ascii="Avenir Next LT Pro" w:hAnsi="Avenir Next LT Pro" w:eastAsia="Times New Roman" w:cs="Times New Roman"/>
                <w:b/>
                <w:sz w:val="20"/>
                <w:szCs w:val="20"/>
                <w:lang w:eastAsia="en-GB"/>
              </w:rPr>
              <w:t>s</w:t>
            </w:r>
          </w:p>
          <w:p w:rsidRPr="00613055" w:rsidR="00E96F87" w:rsidP="005F75F2" w:rsidRDefault="00E96F87" w14:paraId="09962585" w14:textId="197BCF18">
            <w:pPr>
              <w:spacing w:before="40" w:after="40" w:line="240" w:lineRule="auto"/>
              <w:rPr>
                <w:rFonts w:ascii="Avenir Next LT Pro" w:hAnsi="Avenir Next LT Pro" w:eastAsia="Times New Roman" w:cs="Times New Roman"/>
                <w:b/>
                <w:sz w:val="20"/>
                <w:szCs w:val="20"/>
                <w:lang w:eastAsia="en-GB"/>
              </w:rPr>
            </w:pPr>
          </w:p>
        </w:tc>
        <w:tc>
          <w:tcPr>
            <w:tcW w:w="6946" w:type="dxa"/>
          </w:tcPr>
          <w:p w:rsidRPr="00613055" w:rsidR="00C01223" w:rsidP="0C481B98" w:rsidRDefault="04B06AA7" w14:paraId="258AE9D6" w14:textId="6B202487">
            <w:pPr>
              <w:spacing w:before="40" w:after="40" w:line="240" w:lineRule="auto"/>
              <w:rPr>
                <w:rFonts w:ascii="Avenir Next LT Pro" w:hAnsi="Avenir Next LT Pro" w:eastAsia="Times New Roman" w:cs="Times New Roman"/>
                <w:sz w:val="20"/>
                <w:szCs w:val="20"/>
                <w:lang w:eastAsia="en-GB"/>
              </w:rPr>
            </w:pPr>
            <w:r w:rsidRPr="0C481B98">
              <w:rPr>
                <w:rFonts w:ascii="Avenir Next LT Pro" w:hAnsi="Avenir Next LT Pro" w:eastAsia="Times New Roman" w:cs="Times New Roman"/>
                <w:sz w:val="20"/>
                <w:szCs w:val="20"/>
                <w:lang w:eastAsia="en-GB"/>
              </w:rPr>
              <w:t>5</w:t>
            </w:r>
            <w:r w:rsidRPr="0C481B98" w:rsidR="47E0BA5B">
              <w:rPr>
                <w:rFonts w:ascii="Avenir Next LT Pro" w:hAnsi="Avenir Next LT Pro" w:eastAsia="Times New Roman" w:cs="Times New Roman"/>
                <w:sz w:val="20"/>
                <w:szCs w:val="20"/>
                <w:lang w:eastAsia="en-GB"/>
              </w:rPr>
              <w:t xml:space="preserve"> Direct reports and </w:t>
            </w:r>
            <w:r w:rsidRPr="0C481B98" w:rsidR="69FC4D34">
              <w:rPr>
                <w:rFonts w:ascii="Avenir Next LT Pro" w:hAnsi="Avenir Next LT Pro" w:eastAsia="Times New Roman" w:cs="Times New Roman"/>
                <w:sz w:val="20"/>
                <w:szCs w:val="20"/>
                <w:lang w:eastAsia="en-GB"/>
              </w:rPr>
              <w:t>16</w:t>
            </w:r>
            <w:r w:rsidRPr="0C481B98" w:rsidR="47E0BA5B">
              <w:rPr>
                <w:rFonts w:ascii="Avenir Next LT Pro" w:hAnsi="Avenir Next LT Pro" w:eastAsia="Times New Roman" w:cs="Times New Roman"/>
                <w:sz w:val="20"/>
                <w:szCs w:val="20"/>
                <w:lang w:eastAsia="en-GB"/>
              </w:rPr>
              <w:t xml:space="preserve"> indirect (embedded, front-end, mobile, </w:t>
            </w:r>
            <w:r w:rsidRPr="0C481B98" w:rsidR="5DD9502B">
              <w:rPr>
                <w:rFonts w:ascii="Avenir Next LT Pro" w:hAnsi="Avenir Next LT Pro" w:eastAsia="Times New Roman" w:cs="Times New Roman"/>
                <w:sz w:val="20"/>
                <w:szCs w:val="20"/>
                <w:lang w:eastAsia="en-GB"/>
              </w:rPr>
              <w:t xml:space="preserve">data </w:t>
            </w:r>
            <w:r w:rsidRPr="0C481B98" w:rsidR="47E0BA5B">
              <w:rPr>
                <w:rFonts w:ascii="Avenir Next LT Pro" w:hAnsi="Avenir Next LT Pro" w:eastAsia="Times New Roman" w:cs="Times New Roman"/>
                <w:sz w:val="20"/>
                <w:szCs w:val="20"/>
                <w:lang w:eastAsia="en-GB"/>
              </w:rPr>
              <w:t xml:space="preserve">and </w:t>
            </w:r>
            <w:r w:rsidRPr="0C481B98" w:rsidR="7E0B5E10">
              <w:rPr>
                <w:rFonts w:ascii="Avenir Next LT Pro" w:hAnsi="Avenir Next LT Pro" w:eastAsia="Times New Roman" w:cs="Times New Roman"/>
                <w:sz w:val="20"/>
                <w:szCs w:val="20"/>
                <w:lang w:eastAsia="en-GB"/>
              </w:rPr>
              <w:t xml:space="preserve">back-end </w:t>
            </w:r>
            <w:r w:rsidRPr="0C481B98" w:rsidR="47E0BA5B">
              <w:rPr>
                <w:rFonts w:ascii="Avenir Next LT Pro" w:hAnsi="Avenir Next LT Pro" w:eastAsia="Times New Roman" w:cs="Times New Roman"/>
                <w:sz w:val="20"/>
                <w:szCs w:val="20"/>
                <w:lang w:eastAsia="en-GB"/>
              </w:rPr>
              <w:t>engineers)</w:t>
            </w:r>
          </w:p>
          <w:p w:rsidRPr="00613055" w:rsidR="00C01223" w:rsidP="53B4B01D" w:rsidRDefault="00C01223" w14:paraId="1225DCCE" w14:textId="5EAA985B">
            <w:pPr>
              <w:spacing w:before="40" w:after="40" w:line="240" w:lineRule="auto"/>
              <w:rPr>
                <w:rFonts w:ascii="Avenir Next LT Pro" w:hAnsi="Avenir Next LT Pro" w:eastAsia="Times New Roman" w:cs="Times New Roman"/>
                <w:sz w:val="20"/>
                <w:szCs w:val="20"/>
                <w:lang w:eastAsia="en-GB"/>
              </w:rPr>
            </w:pPr>
          </w:p>
        </w:tc>
      </w:tr>
      <w:tr w:rsidRPr="00613055" w:rsidR="00C01223" w:rsidTr="0C481B98" w14:paraId="37E48ADB" w14:textId="77777777">
        <w:tc>
          <w:tcPr>
            <w:tcW w:w="2694" w:type="dxa"/>
            <w:shd w:val="clear" w:color="auto" w:fill="F2F2F2" w:themeFill="background1" w:themeFillShade="F2"/>
          </w:tcPr>
          <w:p w:rsidRPr="00613055" w:rsidR="00E96F87" w:rsidP="005F75F2" w:rsidRDefault="00C01223" w14:paraId="0B69DB1F" w14:textId="77777777">
            <w:pPr>
              <w:spacing w:before="40" w:after="40" w:line="240" w:lineRule="auto"/>
              <w:rPr>
                <w:rFonts w:ascii="Avenir Next LT Pro" w:hAnsi="Avenir Next LT Pro" w:eastAsia="Times New Roman" w:cs="Times New Roman"/>
                <w:b/>
                <w:sz w:val="20"/>
                <w:szCs w:val="20"/>
                <w:lang w:eastAsia="en-GB"/>
              </w:rPr>
            </w:pPr>
            <w:r w:rsidRPr="00613055">
              <w:rPr>
                <w:rFonts w:ascii="Avenir Next LT Pro" w:hAnsi="Avenir Next LT Pro" w:eastAsia="Times New Roman" w:cs="Times New Roman"/>
                <w:b/>
                <w:sz w:val="20"/>
                <w:szCs w:val="20"/>
                <w:lang w:eastAsia="en-GB"/>
              </w:rPr>
              <w:t>Budget Responsibility</w:t>
            </w:r>
          </w:p>
          <w:p w:rsidRPr="00613055" w:rsidR="00C01223" w:rsidP="005F75F2" w:rsidRDefault="00C01223" w14:paraId="30A2552A" w14:textId="40A4C016">
            <w:pPr>
              <w:spacing w:before="40" w:after="40" w:line="240" w:lineRule="auto"/>
              <w:rPr>
                <w:rFonts w:ascii="Avenir Next LT Pro" w:hAnsi="Avenir Next LT Pro" w:eastAsia="Times New Roman" w:cs="Times New Roman"/>
                <w:b/>
                <w:sz w:val="20"/>
                <w:szCs w:val="20"/>
                <w:lang w:eastAsia="en-GB"/>
              </w:rPr>
            </w:pPr>
            <w:r w:rsidRPr="00613055">
              <w:rPr>
                <w:rFonts w:ascii="Avenir Next LT Pro" w:hAnsi="Avenir Next LT Pro" w:eastAsia="Times New Roman" w:cs="Times New Roman"/>
                <w:b/>
                <w:sz w:val="20"/>
                <w:szCs w:val="20"/>
                <w:lang w:eastAsia="en-GB"/>
              </w:rPr>
              <w:t xml:space="preserve"> </w:t>
            </w:r>
          </w:p>
        </w:tc>
        <w:tc>
          <w:tcPr>
            <w:tcW w:w="6946" w:type="dxa"/>
          </w:tcPr>
          <w:p w:rsidRPr="00613055" w:rsidR="00C01223" w:rsidP="7B79FC8E" w:rsidRDefault="00A456C6" w14:paraId="5EA9EC8B" w14:textId="742B245E">
            <w:pPr>
              <w:spacing w:before="40" w:after="40" w:line="240" w:lineRule="auto"/>
              <w:rPr>
                <w:rFonts w:ascii="Avenir Next LT Pro" w:hAnsi="Avenir Next LT Pro" w:eastAsia="Times New Roman" w:cs="Times New Roman"/>
                <w:sz w:val="20"/>
                <w:szCs w:val="20"/>
                <w:lang w:eastAsia="en-GB"/>
              </w:rPr>
            </w:pPr>
            <w:r w:rsidRPr="7B79FC8E">
              <w:rPr>
                <w:rFonts w:ascii="Avenir Next LT Pro" w:hAnsi="Avenir Next LT Pro" w:eastAsia="Times New Roman" w:cs="Times New Roman"/>
                <w:sz w:val="20"/>
                <w:szCs w:val="20"/>
                <w:lang w:eastAsia="en-GB"/>
              </w:rPr>
              <w:t xml:space="preserve"> Forecasting and Delivery</w:t>
            </w:r>
          </w:p>
        </w:tc>
      </w:tr>
    </w:tbl>
    <w:p w:rsidRPr="00613055" w:rsidR="00C01223" w:rsidP="00272C79" w:rsidRDefault="00C01223" w14:paraId="13C9C91A" w14:textId="77777777">
      <w:pPr>
        <w:tabs>
          <w:tab w:val="left" w:pos="1655"/>
        </w:tabs>
        <w:spacing w:after="0"/>
        <w:rPr>
          <w:rFonts w:ascii="Avenir Next LT Pro" w:hAnsi="Avenir Next LT Pro"/>
          <w:sz w:val="20"/>
          <w:szCs w:val="20"/>
        </w:rPr>
      </w:pPr>
    </w:p>
    <w:p w:rsidRPr="00613055" w:rsidR="00613055" w:rsidP="00272C79" w:rsidRDefault="00613055" w14:paraId="77DBE51E" w14:textId="77777777">
      <w:pPr>
        <w:tabs>
          <w:tab w:val="left" w:pos="1655"/>
        </w:tabs>
        <w:spacing w:after="0"/>
        <w:rPr>
          <w:rFonts w:ascii="Avenir Next LT Pro" w:hAnsi="Avenir Next LT Pro"/>
          <w:sz w:val="20"/>
          <w:szCs w:val="20"/>
        </w:rPr>
      </w:pPr>
    </w:p>
    <w:tbl>
      <w:tblPr>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4"/>
        <w:gridCol w:w="6946"/>
      </w:tblGrid>
      <w:tr w:rsidRPr="00613055" w:rsidR="00C01223" w:rsidTr="6DB2C7EE" w14:paraId="412DFE37" w14:textId="77777777">
        <w:tc>
          <w:tcPr>
            <w:tcW w:w="2694" w:type="dxa"/>
            <w:shd w:val="clear" w:color="auto" w:fill="F2F2F2" w:themeFill="background1" w:themeFillShade="F2"/>
            <w:tcMar/>
          </w:tcPr>
          <w:p w:rsidRPr="00613055" w:rsidR="00C01223" w:rsidRDefault="00C01223" w14:paraId="73B0B9D6" w14:textId="77777777">
            <w:pPr>
              <w:spacing w:before="40" w:after="40" w:line="240" w:lineRule="auto"/>
              <w:rPr>
                <w:rFonts w:ascii="Avenir Next LT Pro" w:hAnsi="Avenir Next LT Pro" w:eastAsia="Times New Roman" w:cs="Times New Roman"/>
                <w:b/>
                <w:sz w:val="20"/>
                <w:szCs w:val="20"/>
                <w:lang w:eastAsia="en-GB"/>
              </w:rPr>
            </w:pPr>
            <w:r w:rsidRPr="00613055">
              <w:rPr>
                <w:rFonts w:ascii="Avenir Next LT Pro" w:hAnsi="Avenir Next LT Pro" w:eastAsia="Times New Roman" w:cs="Times New Roman"/>
                <w:b/>
                <w:sz w:val="20"/>
                <w:szCs w:val="20"/>
                <w:lang w:eastAsia="en-GB"/>
              </w:rPr>
              <w:t>Role Overview</w:t>
            </w:r>
          </w:p>
          <w:p w:rsidRPr="00613055" w:rsidR="00C01223" w:rsidRDefault="00C01223" w14:paraId="520D5603" w14:textId="77777777">
            <w:pPr>
              <w:spacing w:before="40" w:after="40" w:line="240" w:lineRule="auto"/>
              <w:rPr>
                <w:rFonts w:ascii="Avenir Next LT Pro" w:hAnsi="Avenir Next LT Pro" w:eastAsia="Times New Roman" w:cs="Times New Roman"/>
                <w:bCs/>
                <w:sz w:val="18"/>
                <w:szCs w:val="18"/>
                <w:lang w:eastAsia="en-GB"/>
              </w:rPr>
            </w:pPr>
            <w:r w:rsidRPr="00613055">
              <w:rPr>
                <w:rFonts w:ascii="Avenir Next LT Pro" w:hAnsi="Avenir Next LT Pro" w:eastAsia="Times New Roman" w:cs="Times New Roman"/>
                <w:bCs/>
                <w:sz w:val="18"/>
                <w:szCs w:val="18"/>
                <w:lang w:eastAsia="en-GB"/>
              </w:rPr>
              <w:t xml:space="preserve">Impact Statement </w:t>
            </w:r>
          </w:p>
          <w:p w:rsidRPr="00613055" w:rsidR="00C01223" w:rsidRDefault="00C01223" w14:paraId="5DD6424C" w14:textId="77777777">
            <w:pPr>
              <w:spacing w:before="40" w:after="40" w:line="240" w:lineRule="auto"/>
              <w:rPr>
                <w:rFonts w:ascii="Avenir Next LT Pro" w:hAnsi="Avenir Next LT Pro" w:eastAsia="Times New Roman" w:cs="Times New Roman"/>
                <w:bCs/>
                <w:sz w:val="20"/>
                <w:szCs w:val="20"/>
                <w:lang w:eastAsia="en-GB"/>
              </w:rPr>
            </w:pPr>
          </w:p>
        </w:tc>
        <w:tc>
          <w:tcPr>
            <w:tcW w:w="6946" w:type="dxa"/>
            <w:tcMar/>
            <w:vAlign w:val="bottom"/>
          </w:tcPr>
          <w:p w:rsidR="51C12272" w:rsidP="6DB2C7EE" w:rsidRDefault="51C12272" w14:paraId="06401451" w14:textId="098EF8BE">
            <w:pPr>
              <w:pStyle w:val="Normal"/>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2"/>
                <w:szCs w:val="22"/>
                <w:lang w:val="en-GB"/>
              </w:rPr>
            </w:pPr>
            <w:r w:rsidRPr="6DB2C7EE" w:rsidR="51C12272">
              <w:rPr>
                <w:rFonts w:ascii="Aptos" w:hAnsi="Aptos" w:eastAsia="Aptos" w:cs="Aptos"/>
                <w:b w:val="0"/>
                <w:bCs w:val="0"/>
                <w:i w:val="0"/>
                <w:iCs w:val="0"/>
                <w:caps w:val="0"/>
                <w:smallCaps w:val="0"/>
                <w:noProof w:val="0"/>
                <w:color w:val="242424"/>
                <w:sz w:val="22"/>
                <w:szCs w:val="22"/>
                <w:lang w:val="en-GB"/>
              </w:rPr>
              <w:t xml:space="preserve">Responsible for </w:t>
            </w:r>
            <w:r w:rsidRPr="6DB2C7EE" w:rsidR="51C12272">
              <w:rPr>
                <w:rFonts w:ascii="Aptos" w:hAnsi="Aptos" w:eastAsia="Aptos" w:cs="Aptos"/>
                <w:b w:val="1"/>
                <w:bCs w:val="1"/>
                <w:i w:val="0"/>
                <w:iCs w:val="0"/>
                <w:caps w:val="0"/>
                <w:smallCaps w:val="0"/>
                <w:noProof w:val="0"/>
                <w:color w:val="242424"/>
                <w:sz w:val="22"/>
                <w:szCs w:val="22"/>
                <w:lang w:val="en-GB"/>
              </w:rPr>
              <w:t>setting and delivering the software engineering vision, strategy, and execution</w:t>
            </w:r>
            <w:r w:rsidRPr="6DB2C7EE" w:rsidR="51C12272">
              <w:rPr>
                <w:rFonts w:ascii="Aptos" w:hAnsi="Aptos" w:eastAsia="Aptos" w:cs="Aptos"/>
                <w:b w:val="0"/>
                <w:bCs w:val="0"/>
                <w:i w:val="0"/>
                <w:iCs w:val="0"/>
                <w:caps w:val="0"/>
                <w:smallCaps w:val="0"/>
                <w:noProof w:val="0"/>
                <w:color w:val="242424"/>
                <w:sz w:val="22"/>
                <w:szCs w:val="22"/>
                <w:lang w:val="en-GB"/>
              </w:rPr>
              <w:t xml:space="preserve"> for Intellync, leading the development of robust, scalable, and innovative solutions across on‑farm IoT products (notably </w:t>
            </w:r>
            <w:r w:rsidRPr="6DB2C7EE" w:rsidR="51C12272">
              <w:rPr>
                <w:rFonts w:ascii="Aptos" w:hAnsi="Aptos" w:eastAsia="Aptos" w:cs="Aptos"/>
                <w:b w:val="0"/>
                <w:bCs w:val="0"/>
                <w:i w:val="0"/>
                <w:iCs w:val="0"/>
                <w:caps w:val="0"/>
                <w:smallCaps w:val="0"/>
                <w:noProof w:val="0"/>
                <w:color w:val="242424"/>
                <w:sz w:val="22"/>
                <w:szCs w:val="22"/>
                <w:lang w:val="en-GB"/>
              </w:rPr>
              <w:t>Feedlync</w:t>
            </w:r>
            <w:r w:rsidRPr="6DB2C7EE" w:rsidR="51C12272">
              <w:rPr>
                <w:rFonts w:ascii="Aptos" w:hAnsi="Aptos" w:eastAsia="Aptos" w:cs="Aptos"/>
                <w:b w:val="0"/>
                <w:bCs w:val="0"/>
                <w:i w:val="0"/>
                <w:iCs w:val="0"/>
                <w:caps w:val="0"/>
                <w:smallCaps w:val="0"/>
                <w:noProof w:val="0"/>
                <w:color w:val="242424"/>
                <w:sz w:val="22"/>
                <w:szCs w:val="22"/>
                <w:lang w:val="en-GB"/>
              </w:rPr>
              <w:t>), the Herd Management System (</w:t>
            </w:r>
            <w:r w:rsidRPr="6DB2C7EE" w:rsidR="51C12272">
              <w:rPr>
                <w:rFonts w:ascii="Aptos" w:hAnsi="Aptos" w:eastAsia="Aptos" w:cs="Aptos"/>
                <w:b w:val="0"/>
                <w:bCs w:val="0"/>
                <w:i w:val="0"/>
                <w:iCs w:val="0"/>
                <w:caps w:val="0"/>
                <w:smallCaps w:val="0"/>
                <w:noProof w:val="0"/>
                <w:color w:val="242424"/>
                <w:sz w:val="22"/>
                <w:szCs w:val="22"/>
                <w:lang w:val="en-GB"/>
              </w:rPr>
              <w:t>Herdlync</w:t>
            </w:r>
            <w:r w:rsidRPr="6DB2C7EE" w:rsidR="51C12272">
              <w:rPr>
                <w:rFonts w:ascii="Aptos" w:hAnsi="Aptos" w:eastAsia="Aptos" w:cs="Aptos"/>
                <w:b w:val="0"/>
                <w:bCs w:val="0"/>
                <w:i w:val="0"/>
                <w:iCs w:val="0"/>
                <w:caps w:val="0"/>
                <w:smallCaps w:val="0"/>
                <w:noProof w:val="0"/>
                <w:color w:val="242424"/>
                <w:sz w:val="22"/>
                <w:szCs w:val="22"/>
                <w:lang w:val="en-GB"/>
              </w:rPr>
              <w:t xml:space="preserve">), and other software initiatives, including agency‑style delivery. The role provides </w:t>
            </w:r>
            <w:r w:rsidRPr="6DB2C7EE" w:rsidR="51C12272">
              <w:rPr>
                <w:rFonts w:ascii="Aptos" w:hAnsi="Aptos" w:eastAsia="Aptos" w:cs="Aptos"/>
                <w:b w:val="1"/>
                <w:bCs w:val="1"/>
                <w:i w:val="0"/>
                <w:iCs w:val="0"/>
                <w:caps w:val="0"/>
                <w:smallCaps w:val="0"/>
                <w:noProof w:val="0"/>
                <w:color w:val="242424"/>
                <w:sz w:val="22"/>
                <w:szCs w:val="22"/>
                <w:lang w:val="en-GB"/>
              </w:rPr>
              <w:t>clear, inspirational leadership to multidisciplinary engineering teams</w:t>
            </w:r>
            <w:r w:rsidRPr="6DB2C7EE" w:rsidR="51C12272">
              <w:rPr>
                <w:rFonts w:ascii="Aptos" w:hAnsi="Aptos" w:eastAsia="Aptos" w:cs="Aptos"/>
                <w:b w:val="0"/>
                <w:bCs w:val="0"/>
                <w:i w:val="0"/>
                <w:iCs w:val="0"/>
                <w:caps w:val="0"/>
                <w:smallCaps w:val="0"/>
                <w:noProof w:val="0"/>
                <w:color w:val="242424"/>
                <w:sz w:val="22"/>
                <w:szCs w:val="22"/>
                <w:lang w:val="en-GB"/>
              </w:rPr>
              <w:t xml:space="preserve">, </w:t>
            </w:r>
            <w:r w:rsidRPr="6DB2C7EE" w:rsidR="51C12272">
              <w:rPr>
                <w:rFonts w:ascii="Aptos" w:hAnsi="Aptos" w:eastAsia="Aptos" w:cs="Aptos"/>
                <w:b w:val="0"/>
                <w:bCs w:val="0"/>
                <w:i w:val="0"/>
                <w:iCs w:val="0"/>
                <w:caps w:val="0"/>
                <w:smallCaps w:val="0"/>
                <w:noProof w:val="0"/>
                <w:color w:val="242424"/>
                <w:sz w:val="22"/>
                <w:szCs w:val="22"/>
                <w:lang w:val="en-GB"/>
              </w:rPr>
              <w:t>establishing</w:t>
            </w:r>
            <w:r w:rsidRPr="6DB2C7EE" w:rsidR="51C12272">
              <w:rPr>
                <w:rFonts w:ascii="Aptos" w:hAnsi="Aptos" w:eastAsia="Aptos" w:cs="Aptos"/>
                <w:b w:val="0"/>
                <w:bCs w:val="0"/>
                <w:i w:val="0"/>
                <w:iCs w:val="0"/>
                <w:caps w:val="0"/>
                <w:smallCaps w:val="0"/>
                <w:noProof w:val="0"/>
                <w:color w:val="242424"/>
                <w:sz w:val="22"/>
                <w:szCs w:val="22"/>
                <w:lang w:val="en-GB"/>
              </w:rPr>
              <w:t xml:space="preserve"> direction, standards, and ways of working that enable sustained high performance and predictable delivery.</w:t>
            </w:r>
          </w:p>
          <w:p w:rsidR="51C12272" w:rsidP="6DB2C7EE" w:rsidRDefault="51C12272" w14:paraId="2D9AFB9E" w14:textId="026657A6">
            <w:pPr>
              <w:shd w:val="clear" w:color="auto" w:fill="FFFFFF" w:themeFill="background1"/>
              <w:spacing w:before="0" w:beforeAutospacing="off" w:after="0" w:afterAutospacing="off"/>
              <w:ind w:left="0" w:right="0"/>
            </w:pPr>
            <w:r w:rsidRPr="6DB2C7EE" w:rsidR="51C12272">
              <w:rPr>
                <w:rFonts w:ascii="Aptos" w:hAnsi="Aptos" w:eastAsia="Aptos" w:cs="Aptos"/>
                <w:b w:val="0"/>
                <w:bCs w:val="0"/>
                <w:i w:val="0"/>
                <w:iCs w:val="0"/>
                <w:caps w:val="0"/>
                <w:smallCaps w:val="0"/>
                <w:noProof w:val="0"/>
                <w:color w:val="242424"/>
                <w:sz w:val="22"/>
                <w:szCs w:val="22"/>
                <w:lang w:val="en-GB"/>
              </w:rPr>
              <w:t xml:space="preserve">As a senior leader within AB Agri, the Head of Software Engineering </w:t>
            </w:r>
            <w:r w:rsidRPr="6DB2C7EE" w:rsidR="51C12272">
              <w:rPr>
                <w:rFonts w:ascii="Aptos" w:hAnsi="Aptos" w:eastAsia="Aptos" w:cs="Aptos"/>
                <w:b w:val="1"/>
                <w:bCs w:val="1"/>
                <w:i w:val="0"/>
                <w:iCs w:val="0"/>
                <w:caps w:val="0"/>
                <w:smallCaps w:val="0"/>
                <w:noProof w:val="0"/>
                <w:color w:val="242424"/>
                <w:sz w:val="22"/>
                <w:szCs w:val="22"/>
                <w:lang w:val="en-GB"/>
              </w:rPr>
              <w:t>partners closely with commercial, product, and operational peers</w:t>
            </w:r>
            <w:r w:rsidRPr="6DB2C7EE" w:rsidR="51C12272">
              <w:rPr>
                <w:rFonts w:ascii="Aptos" w:hAnsi="Aptos" w:eastAsia="Aptos" w:cs="Aptos"/>
                <w:b w:val="0"/>
                <w:bCs w:val="0"/>
                <w:i w:val="0"/>
                <w:iCs w:val="0"/>
                <w:caps w:val="0"/>
                <w:smallCaps w:val="0"/>
                <w:noProof w:val="0"/>
                <w:color w:val="242424"/>
                <w:sz w:val="22"/>
                <w:szCs w:val="22"/>
                <w:lang w:val="en-GB"/>
              </w:rPr>
              <w:t xml:space="preserve"> to shape opportunities, expand capability, and ensure technology investments are fully aligned to business strategy, customer needs, and long‑term growth. This role is accountable for cultivating a culture of </w:t>
            </w:r>
            <w:r w:rsidRPr="6DB2C7EE" w:rsidR="51C12272">
              <w:rPr>
                <w:rFonts w:ascii="Aptos" w:hAnsi="Aptos" w:eastAsia="Aptos" w:cs="Aptos"/>
                <w:b w:val="1"/>
                <w:bCs w:val="1"/>
                <w:i w:val="0"/>
                <w:iCs w:val="0"/>
                <w:caps w:val="0"/>
                <w:smallCaps w:val="0"/>
                <w:noProof w:val="0"/>
                <w:color w:val="242424"/>
                <w:sz w:val="22"/>
                <w:szCs w:val="22"/>
                <w:lang w:val="en-GB"/>
              </w:rPr>
              <w:t>pioneering thinking, engineering excellence, and continuous people development</w:t>
            </w:r>
            <w:r w:rsidRPr="6DB2C7EE" w:rsidR="51C12272">
              <w:rPr>
                <w:rFonts w:ascii="Aptos" w:hAnsi="Aptos" w:eastAsia="Aptos" w:cs="Aptos"/>
                <w:b w:val="0"/>
                <w:bCs w:val="0"/>
                <w:i w:val="0"/>
                <w:iCs w:val="0"/>
                <w:caps w:val="0"/>
                <w:smallCaps w:val="0"/>
                <w:noProof w:val="0"/>
                <w:color w:val="242424"/>
                <w:sz w:val="22"/>
                <w:szCs w:val="22"/>
                <w:lang w:val="en-GB"/>
              </w:rPr>
              <w:t>.</w:t>
            </w:r>
          </w:p>
          <w:p w:rsidR="51C12272" w:rsidP="6DB2C7EE" w:rsidRDefault="51C12272" w14:paraId="34CC18A3" w14:textId="4E7E32C7">
            <w:pPr>
              <w:shd w:val="clear" w:color="auto" w:fill="FFFFFF" w:themeFill="background1"/>
              <w:spacing w:before="0" w:beforeAutospacing="off" w:after="0" w:afterAutospacing="off"/>
              <w:ind w:left="0" w:right="0"/>
            </w:pPr>
            <w:r w:rsidRPr="6DB2C7EE" w:rsidR="51C12272">
              <w:rPr>
                <w:rFonts w:ascii="Aptos" w:hAnsi="Aptos" w:eastAsia="Aptos" w:cs="Aptos"/>
                <w:b w:val="0"/>
                <w:bCs w:val="0"/>
                <w:i w:val="0"/>
                <w:iCs w:val="0"/>
                <w:caps w:val="0"/>
                <w:smallCaps w:val="0"/>
                <w:noProof w:val="0"/>
                <w:color w:val="242424"/>
                <w:sz w:val="22"/>
                <w:szCs w:val="22"/>
                <w:lang w:val="en-GB"/>
              </w:rPr>
              <w:t xml:space="preserve">A critical aspect of the role is exercising </w:t>
            </w:r>
            <w:r w:rsidRPr="6DB2C7EE" w:rsidR="51C12272">
              <w:rPr>
                <w:rFonts w:ascii="Aptos" w:hAnsi="Aptos" w:eastAsia="Aptos" w:cs="Aptos"/>
                <w:b w:val="1"/>
                <w:bCs w:val="1"/>
                <w:i w:val="0"/>
                <w:iCs w:val="0"/>
                <w:caps w:val="0"/>
                <w:smallCaps w:val="0"/>
                <w:noProof w:val="0"/>
                <w:color w:val="242424"/>
                <w:sz w:val="22"/>
                <w:szCs w:val="22"/>
                <w:lang w:val="en-GB"/>
              </w:rPr>
              <w:t>commercially astute leadership</w:t>
            </w:r>
            <w:r w:rsidRPr="6DB2C7EE" w:rsidR="51C12272">
              <w:rPr>
                <w:rFonts w:ascii="Aptos" w:hAnsi="Aptos" w:eastAsia="Aptos" w:cs="Aptos"/>
                <w:b w:val="0"/>
                <w:bCs w:val="0"/>
                <w:i w:val="0"/>
                <w:iCs w:val="0"/>
                <w:caps w:val="0"/>
                <w:smallCaps w:val="0"/>
                <w:noProof w:val="0"/>
                <w:color w:val="242424"/>
                <w:sz w:val="22"/>
                <w:szCs w:val="22"/>
                <w:lang w:val="en-GB"/>
              </w:rPr>
              <w:t>, ensuring engineering decisions balance technical ambition with business value. This includes making pragmatic, well‑judged choices on architecture, resourcing, and technical debt—knowing when to invest, when to simplify, and when to defer—</w:t>
            </w:r>
            <w:r w:rsidRPr="6DB2C7EE" w:rsidR="51C12272">
              <w:rPr>
                <w:rFonts w:ascii="Aptos" w:hAnsi="Aptos" w:eastAsia="Aptos" w:cs="Aptos"/>
                <w:b w:val="0"/>
                <w:bCs w:val="0"/>
                <w:i w:val="0"/>
                <w:iCs w:val="0"/>
                <w:caps w:val="0"/>
                <w:smallCaps w:val="0"/>
                <w:noProof w:val="0"/>
                <w:color w:val="242424"/>
                <w:sz w:val="22"/>
                <w:szCs w:val="22"/>
                <w:lang w:val="en-GB"/>
              </w:rPr>
              <w:t>in order to</w:t>
            </w:r>
            <w:r w:rsidRPr="6DB2C7EE" w:rsidR="51C12272">
              <w:rPr>
                <w:rFonts w:ascii="Aptos" w:hAnsi="Aptos" w:eastAsia="Aptos" w:cs="Aptos"/>
                <w:b w:val="0"/>
                <w:bCs w:val="0"/>
                <w:i w:val="0"/>
                <w:iCs w:val="0"/>
                <w:caps w:val="0"/>
                <w:smallCaps w:val="0"/>
                <w:noProof w:val="0"/>
                <w:color w:val="242424"/>
                <w:sz w:val="22"/>
                <w:szCs w:val="22"/>
                <w:lang w:val="en-GB"/>
              </w:rPr>
              <w:t xml:space="preserve"> protect product sustainability, accelerate value delivery, and maximise return on investment.</w:t>
            </w:r>
          </w:p>
          <w:p w:rsidR="6DB2C7EE" w:rsidP="6DB2C7EE" w:rsidRDefault="6DB2C7EE" w14:paraId="13A8D457" w14:textId="310412B7">
            <w:pPr>
              <w:spacing w:after="160" w:line="259" w:lineRule="auto"/>
            </w:pPr>
          </w:p>
          <w:p w:rsidRPr="00613055" w:rsidR="00C01223" w:rsidP="00613055" w:rsidRDefault="00C01223" w14:paraId="6267BF97" w14:textId="77777777">
            <w:pPr>
              <w:pStyle w:val="NoSpacing"/>
            </w:pPr>
          </w:p>
        </w:tc>
      </w:tr>
      <w:tr w:rsidRPr="00613055" w:rsidR="00C01223" w:rsidTr="6DB2C7EE" w14:paraId="75B073A2" w14:textId="77777777">
        <w:tc>
          <w:tcPr>
            <w:tcW w:w="2694" w:type="dxa"/>
            <w:shd w:val="clear" w:color="auto" w:fill="F2F2F2" w:themeFill="background1" w:themeFillShade="F2"/>
            <w:tcMar/>
          </w:tcPr>
          <w:p w:rsidRPr="00613055" w:rsidR="00C01223" w:rsidRDefault="00C01223" w14:paraId="1C7E4F36" w14:textId="77777777">
            <w:pPr>
              <w:spacing w:before="40" w:after="40" w:line="240" w:lineRule="auto"/>
              <w:rPr>
                <w:rFonts w:ascii="Avenir Next LT Pro" w:hAnsi="Avenir Next LT Pro" w:eastAsia="Times New Roman" w:cs="Times New Roman"/>
                <w:bCs/>
                <w:sz w:val="20"/>
                <w:szCs w:val="20"/>
                <w:lang w:eastAsia="en-GB"/>
              </w:rPr>
            </w:pPr>
          </w:p>
          <w:p w:rsidRPr="00613055" w:rsidR="00C01223" w:rsidRDefault="00C01223" w14:paraId="34B18C2E" w14:textId="77777777">
            <w:pPr>
              <w:spacing w:before="40" w:after="40" w:line="240" w:lineRule="auto"/>
              <w:rPr>
                <w:rFonts w:ascii="Avenir Next LT Pro" w:hAnsi="Avenir Next LT Pro" w:eastAsia="Times New Roman" w:cs="Times New Roman"/>
                <w:b/>
                <w:sz w:val="20"/>
                <w:szCs w:val="20"/>
                <w:lang w:eastAsia="en-GB"/>
              </w:rPr>
            </w:pPr>
            <w:r w:rsidRPr="00613055">
              <w:rPr>
                <w:rFonts w:ascii="Avenir Next LT Pro" w:hAnsi="Avenir Next LT Pro" w:eastAsia="Times New Roman" w:cs="Times New Roman"/>
                <w:b/>
                <w:sz w:val="20"/>
                <w:szCs w:val="20"/>
                <w:lang w:eastAsia="en-GB"/>
              </w:rPr>
              <w:t>Key Responsibilities</w:t>
            </w:r>
          </w:p>
          <w:p w:rsidRPr="00613055" w:rsidR="00C01223" w:rsidRDefault="00C01223" w14:paraId="1A5B9814" w14:textId="77777777">
            <w:pPr>
              <w:spacing w:before="40" w:after="40" w:line="240" w:lineRule="auto"/>
              <w:rPr>
                <w:rFonts w:ascii="Avenir Next LT Pro" w:hAnsi="Avenir Next LT Pro" w:eastAsia="Times New Roman" w:cs="Times New Roman"/>
                <w:bCs/>
                <w:sz w:val="20"/>
                <w:szCs w:val="20"/>
                <w:lang w:eastAsia="en-GB"/>
              </w:rPr>
            </w:pPr>
          </w:p>
        </w:tc>
        <w:tc>
          <w:tcPr>
            <w:tcW w:w="6946" w:type="dxa"/>
            <w:tcMar/>
            <w:vAlign w:val="bottom"/>
          </w:tcPr>
          <w:p w:rsidRPr="00613055" w:rsidR="00C01223" w:rsidRDefault="00C01223" w14:paraId="46E6092A" w14:textId="77777777">
            <w:pPr>
              <w:spacing w:before="40" w:after="40"/>
              <w:contextualSpacing/>
              <w:rPr>
                <w:rFonts w:ascii="Avenir Next LT Pro" w:hAnsi="Avenir Next LT Pro"/>
                <w:sz w:val="20"/>
                <w:szCs w:val="20"/>
              </w:rPr>
            </w:pPr>
          </w:p>
          <w:p w:rsidRPr="00613055" w:rsidR="00C01223" w:rsidP="53B4B01D" w:rsidRDefault="5A7BE7AA" w14:paraId="752EB5FF" w14:textId="0441B2C9">
            <w:pPr>
              <w:pStyle w:val="ListParagraph"/>
              <w:numPr>
                <w:ilvl w:val="0"/>
                <w:numId w:val="1"/>
              </w:numPr>
              <w:spacing w:line="300" w:lineRule="auto"/>
              <w:contextualSpacing/>
              <w:rPr>
                <w:rFonts w:ascii="Segoe UI" w:hAnsi="Segoe UI" w:eastAsia="Segoe UI" w:cs="Segoe UI"/>
                <w:sz w:val="21"/>
                <w:szCs w:val="21"/>
              </w:rPr>
            </w:pPr>
            <w:r w:rsidRPr="53B4B01D">
              <w:rPr>
                <w:rFonts w:ascii="Segoe UI" w:hAnsi="Segoe UI" w:eastAsia="Segoe UI" w:cs="Segoe UI"/>
                <w:sz w:val="21"/>
                <w:szCs w:val="21"/>
              </w:rPr>
              <w:t>Lead the design, development, and delivery of software solutions for IoT devices and cloud platforms, primarily using .NET, C#, Azure, React, and mobile technologies.</w:t>
            </w:r>
          </w:p>
          <w:p w:rsidRPr="00613055" w:rsidR="00C01223" w:rsidP="53B4B01D" w:rsidRDefault="168847F6" w14:paraId="75EC0442" w14:textId="00882D50">
            <w:pPr>
              <w:pStyle w:val="ListParagraph"/>
              <w:numPr>
                <w:ilvl w:val="0"/>
                <w:numId w:val="1"/>
              </w:numPr>
              <w:spacing w:line="300" w:lineRule="auto"/>
              <w:contextualSpacing/>
              <w:rPr/>
            </w:pPr>
            <w:r w:rsidRPr="6DB2C7EE" w:rsidR="168847F6">
              <w:rPr>
                <w:rFonts w:ascii="Segoe UI" w:hAnsi="Segoe UI" w:eastAsia="Segoe UI" w:cs="Segoe UI"/>
                <w:sz w:val="21"/>
                <w:szCs w:val="21"/>
              </w:rPr>
              <w:t>Ensure all engineering decisions are made with a clear understanding of their commercial impact, prioritising business value and customer outcomes over technology for its own sake.</w:t>
            </w:r>
          </w:p>
          <w:p w:rsidR="762F0C3F" w:rsidP="6DB2C7EE" w:rsidRDefault="762F0C3F" w14:paraId="79BDA63C" w14:textId="71C2D1F4">
            <w:pPr>
              <w:pStyle w:val="ListParagraph"/>
              <w:numPr>
                <w:ilvl w:val="0"/>
                <w:numId w:val="1"/>
              </w:numPr>
              <w:spacing w:line="300" w:lineRule="auto"/>
              <w:contextualSpacing w:val="1"/>
              <w:rPr/>
            </w:pPr>
            <w:r w:rsidRPr="6DB2C7EE" w:rsidR="762F0C3F">
              <w:rPr>
                <w:noProof w:val="0"/>
                <w:lang w:val="en-GB"/>
              </w:rPr>
              <w:t>Build, lead, and sustain high‑performing engineering capability through effective mentoring, coaching, and talent development, with clear accountability for succession planning, career progression, and performance outcomes.</w:t>
            </w:r>
          </w:p>
          <w:p w:rsidRPr="00613055" w:rsidR="00C01223" w:rsidP="53B4B01D" w:rsidRDefault="5A7BE7AA" w14:paraId="290FADBE" w14:textId="30335871">
            <w:pPr>
              <w:pStyle w:val="ListParagraph"/>
              <w:numPr>
                <w:ilvl w:val="0"/>
                <w:numId w:val="1"/>
              </w:numPr>
              <w:spacing w:line="300" w:lineRule="auto"/>
              <w:contextualSpacing/>
              <w:rPr>
                <w:rFonts w:ascii="Segoe UI" w:hAnsi="Segoe UI" w:eastAsia="Segoe UI" w:cs="Segoe UI"/>
                <w:sz w:val="21"/>
                <w:szCs w:val="21"/>
              </w:rPr>
            </w:pPr>
            <w:r w:rsidRPr="53B4B01D">
              <w:rPr>
                <w:rFonts w:ascii="Segoe UI" w:hAnsi="Segoe UI" w:eastAsia="Segoe UI" w:cs="Segoe UI"/>
                <w:sz w:val="21"/>
                <w:szCs w:val="21"/>
              </w:rPr>
              <w:t>Provide technical leadership, including hands-on proof-of-concept coding and architectural guidance where appropriate, while focusing on strategic direction and team leadership.</w:t>
            </w:r>
          </w:p>
          <w:p w:rsidRPr="00613055" w:rsidR="00C01223" w:rsidP="53B4B01D" w:rsidRDefault="5A7BE7AA" w14:paraId="06BC8856" w14:textId="6998BF94">
            <w:pPr>
              <w:pStyle w:val="ListParagraph"/>
              <w:numPr>
                <w:ilvl w:val="0"/>
                <w:numId w:val="1"/>
              </w:numPr>
              <w:spacing w:line="300" w:lineRule="auto"/>
              <w:contextualSpacing/>
              <w:rPr>
                <w:rFonts w:ascii="Segoe UI" w:hAnsi="Segoe UI" w:eastAsia="Segoe UI" w:cs="Segoe UI"/>
                <w:sz w:val="21"/>
                <w:szCs w:val="21"/>
              </w:rPr>
            </w:pPr>
            <w:r w:rsidRPr="53B4B01D">
              <w:rPr>
                <w:rFonts w:ascii="Segoe UI" w:hAnsi="Segoe UI" w:eastAsia="Segoe UI" w:cs="Segoe UI"/>
                <w:sz w:val="21"/>
                <w:szCs w:val="21"/>
              </w:rPr>
              <w:lastRenderedPageBreak/>
              <w:t>Oversee the end-to-end software development lifecycle (SDLC), ensuring timely delivery of features, bug fixes, and technical improvements.</w:t>
            </w:r>
          </w:p>
          <w:p w:rsidRPr="00613055" w:rsidR="00C01223" w:rsidP="53B4B01D" w:rsidRDefault="5A7BE7AA" w14:paraId="5D96E9D2" w14:textId="55D64A46">
            <w:pPr>
              <w:pStyle w:val="ListParagraph"/>
              <w:numPr>
                <w:ilvl w:val="0"/>
                <w:numId w:val="1"/>
              </w:numPr>
              <w:spacing w:line="300" w:lineRule="auto"/>
              <w:contextualSpacing/>
              <w:rPr>
                <w:rFonts w:ascii="Segoe UI" w:hAnsi="Segoe UI" w:eastAsia="Segoe UI" w:cs="Segoe UI"/>
                <w:sz w:val="21"/>
                <w:szCs w:val="21"/>
              </w:rPr>
            </w:pPr>
            <w:r w:rsidRPr="53B4B01D">
              <w:rPr>
                <w:rFonts w:ascii="Segoe UI" w:hAnsi="Segoe UI" w:eastAsia="Segoe UI" w:cs="Segoe UI"/>
                <w:sz w:val="21"/>
                <w:szCs w:val="21"/>
              </w:rPr>
              <w:t>Manage CI/CD pipelines, cloud infrastructure, and deployment processes to ensure high availability, reliability, and performance.</w:t>
            </w:r>
          </w:p>
          <w:p w:rsidRPr="00613055" w:rsidR="00C01223" w:rsidP="53B4B01D" w:rsidRDefault="5A7BE7AA" w14:paraId="5B1926AC" w14:textId="1683C943">
            <w:pPr>
              <w:pStyle w:val="ListParagraph"/>
              <w:numPr>
                <w:ilvl w:val="0"/>
                <w:numId w:val="1"/>
              </w:numPr>
              <w:spacing w:line="300" w:lineRule="auto"/>
              <w:contextualSpacing/>
              <w:rPr>
                <w:rFonts w:ascii="Segoe UI" w:hAnsi="Segoe UI" w:eastAsia="Segoe UI" w:cs="Segoe UI"/>
                <w:sz w:val="21"/>
                <w:szCs w:val="21"/>
              </w:rPr>
            </w:pPr>
            <w:r w:rsidRPr="53B4B01D">
              <w:rPr>
                <w:rFonts w:ascii="Segoe UI" w:hAnsi="Segoe UI" w:eastAsia="Segoe UI" w:cs="Segoe UI"/>
                <w:sz w:val="21"/>
                <w:szCs w:val="21"/>
              </w:rPr>
              <w:t>Foster a culture of collaboration, innovation, and continuous improvement across engineering teams.</w:t>
            </w:r>
          </w:p>
          <w:p w:rsidRPr="00613055" w:rsidR="00C01223" w:rsidP="53B4B01D" w:rsidRDefault="5A7BE7AA" w14:paraId="40D98E30" w14:textId="4E3CE763">
            <w:pPr>
              <w:pStyle w:val="ListParagraph"/>
              <w:numPr>
                <w:ilvl w:val="0"/>
                <w:numId w:val="1"/>
              </w:numPr>
              <w:spacing w:line="300" w:lineRule="auto"/>
              <w:contextualSpacing/>
              <w:rPr>
                <w:rFonts w:ascii="Segoe UI" w:hAnsi="Segoe UI" w:eastAsia="Segoe UI" w:cs="Segoe UI"/>
                <w:sz w:val="21"/>
                <w:szCs w:val="21"/>
              </w:rPr>
            </w:pPr>
            <w:r w:rsidRPr="53B4B01D">
              <w:rPr>
                <w:rFonts w:ascii="Segoe UI" w:hAnsi="Segoe UI" w:eastAsia="Segoe UI" w:cs="Segoe UI"/>
                <w:sz w:val="21"/>
                <w:szCs w:val="21"/>
              </w:rPr>
              <w:t>Ensure secure coding practices and compliance with data protection and industry regulations.</w:t>
            </w:r>
          </w:p>
          <w:p w:rsidRPr="00613055" w:rsidR="00C01223" w:rsidP="0C481B98" w:rsidRDefault="00E2498E" w14:paraId="17BAE4CE" w14:textId="7FEF3A89">
            <w:pPr>
              <w:pStyle w:val="ListParagraph"/>
              <w:numPr>
                <w:ilvl w:val="0"/>
                <w:numId w:val="1"/>
              </w:numPr>
              <w:spacing w:line="300" w:lineRule="auto"/>
              <w:contextualSpacing/>
              <w:rPr>
                <w:rFonts w:ascii="Segoe UI" w:hAnsi="Segoe UI" w:eastAsia="Segoe UI" w:cs="Segoe UI"/>
                <w:sz w:val="21"/>
                <w:szCs w:val="21"/>
              </w:rPr>
            </w:pPr>
            <w:r w:rsidRPr="0C481B98">
              <w:rPr>
                <w:rFonts w:ascii="Segoe UI" w:hAnsi="Segoe UI" w:eastAsia="Segoe UI" w:cs="Segoe UI"/>
                <w:sz w:val="21"/>
                <w:szCs w:val="21"/>
              </w:rPr>
              <w:t>Collaborate with Product, and Customer Su</w:t>
            </w:r>
            <w:r w:rsidRPr="0C481B98" w:rsidR="14DFDB4E">
              <w:rPr>
                <w:rFonts w:ascii="Segoe UI" w:hAnsi="Segoe UI" w:eastAsia="Segoe UI" w:cs="Segoe UI"/>
                <w:sz w:val="21"/>
                <w:szCs w:val="21"/>
              </w:rPr>
              <w:t xml:space="preserve">pport </w:t>
            </w:r>
            <w:r w:rsidRPr="0C481B98">
              <w:rPr>
                <w:rFonts w:ascii="Segoe UI" w:hAnsi="Segoe UI" w:eastAsia="Segoe UI" w:cs="Segoe UI"/>
                <w:sz w:val="21"/>
                <w:szCs w:val="21"/>
              </w:rPr>
              <w:t>teams to translate requirements into technical deliverables.</w:t>
            </w:r>
          </w:p>
          <w:p w:rsidRPr="00613055" w:rsidR="00C01223" w:rsidP="53B4B01D" w:rsidRDefault="5A7BE7AA" w14:paraId="6277BD2D" w14:textId="27C82F7F">
            <w:pPr>
              <w:pStyle w:val="ListParagraph"/>
              <w:numPr>
                <w:ilvl w:val="0"/>
                <w:numId w:val="1"/>
              </w:numPr>
              <w:spacing w:line="300" w:lineRule="auto"/>
              <w:contextualSpacing/>
              <w:rPr>
                <w:rFonts w:ascii="Segoe UI" w:hAnsi="Segoe UI" w:eastAsia="Segoe UI" w:cs="Segoe UI"/>
                <w:sz w:val="21"/>
                <w:szCs w:val="21"/>
              </w:rPr>
            </w:pPr>
            <w:r w:rsidRPr="53B4B01D">
              <w:rPr>
                <w:rFonts w:ascii="Segoe UI" w:hAnsi="Segoe UI" w:eastAsia="Segoe UI" w:cs="Segoe UI"/>
                <w:sz w:val="21"/>
                <w:szCs w:val="21"/>
              </w:rPr>
              <w:t>Evaluate and adopt emerging technologies to enhance product capabilities, especially in IoT and cloud.</w:t>
            </w:r>
          </w:p>
          <w:p w:rsidRPr="00613055" w:rsidR="00C01223" w:rsidP="53B4B01D" w:rsidRDefault="5A7BE7AA" w14:paraId="1786F237" w14:textId="7ABC2332">
            <w:pPr>
              <w:pStyle w:val="ListParagraph"/>
              <w:numPr>
                <w:ilvl w:val="0"/>
                <w:numId w:val="1"/>
              </w:numPr>
              <w:spacing w:line="300" w:lineRule="auto"/>
              <w:contextualSpacing/>
              <w:rPr>
                <w:rFonts w:ascii="Segoe UI" w:hAnsi="Segoe UI" w:eastAsia="Segoe UI" w:cs="Segoe UI"/>
                <w:sz w:val="21"/>
                <w:szCs w:val="21"/>
              </w:rPr>
            </w:pPr>
            <w:r w:rsidRPr="6DB2C7EE" w:rsidR="5A7BE7AA">
              <w:rPr>
                <w:rFonts w:ascii="Segoe UI" w:hAnsi="Segoe UI" w:eastAsia="Segoe UI" w:cs="Segoe UI"/>
                <w:sz w:val="21"/>
                <w:szCs w:val="21"/>
              </w:rPr>
              <w:t>Manage engineering budgets, resource allocation, and vendor relationships.</w:t>
            </w:r>
          </w:p>
          <w:p w:rsidRPr="00613055" w:rsidR="00C01223" w:rsidP="53B4B01D" w:rsidRDefault="5A7BE7AA" w14:paraId="395CE101" w14:textId="455AED83">
            <w:pPr>
              <w:pStyle w:val="ListParagraph"/>
              <w:numPr>
                <w:ilvl w:val="0"/>
                <w:numId w:val="1"/>
              </w:numPr>
              <w:spacing w:line="300" w:lineRule="auto"/>
              <w:contextualSpacing/>
              <w:rPr>
                <w:rFonts w:ascii="Segoe UI" w:hAnsi="Segoe UI" w:eastAsia="Segoe UI" w:cs="Segoe UI"/>
                <w:sz w:val="21"/>
                <w:szCs w:val="21"/>
              </w:rPr>
            </w:pPr>
            <w:r w:rsidRPr="53B4B01D">
              <w:rPr>
                <w:rFonts w:ascii="Segoe UI" w:hAnsi="Segoe UI" w:eastAsia="Segoe UI" w:cs="Segoe UI"/>
                <w:sz w:val="21"/>
                <w:szCs w:val="21"/>
              </w:rPr>
              <w:t xml:space="preserve">Support and align with commercial and product teams to deliver value across </w:t>
            </w:r>
            <w:proofErr w:type="spellStart"/>
            <w:r w:rsidRPr="53B4B01D">
              <w:rPr>
                <w:rFonts w:ascii="Segoe UI" w:hAnsi="Segoe UI" w:eastAsia="Segoe UI" w:cs="Segoe UI"/>
                <w:sz w:val="21"/>
                <w:szCs w:val="21"/>
              </w:rPr>
              <w:t>Feedlync</w:t>
            </w:r>
            <w:proofErr w:type="spellEnd"/>
            <w:r w:rsidRPr="53B4B01D">
              <w:rPr>
                <w:rFonts w:ascii="Segoe UI" w:hAnsi="Segoe UI" w:eastAsia="Segoe UI" w:cs="Segoe UI"/>
                <w:sz w:val="21"/>
                <w:szCs w:val="21"/>
              </w:rPr>
              <w:t xml:space="preserve">, </w:t>
            </w:r>
            <w:proofErr w:type="spellStart"/>
            <w:r w:rsidRPr="53B4B01D">
              <w:rPr>
                <w:rFonts w:ascii="Segoe UI" w:hAnsi="Segoe UI" w:eastAsia="Segoe UI" w:cs="Segoe UI"/>
                <w:sz w:val="21"/>
                <w:szCs w:val="21"/>
              </w:rPr>
              <w:t>Herdlync</w:t>
            </w:r>
            <w:proofErr w:type="spellEnd"/>
            <w:r w:rsidRPr="53B4B01D">
              <w:rPr>
                <w:rFonts w:ascii="Segoe UI" w:hAnsi="Segoe UI" w:eastAsia="Segoe UI" w:cs="Segoe UI"/>
                <w:sz w:val="21"/>
                <w:szCs w:val="21"/>
              </w:rPr>
              <w:t>, and other software initiatives.</w:t>
            </w:r>
          </w:p>
          <w:p w:rsidRPr="00613055" w:rsidR="00C01223" w:rsidP="53B4B01D" w:rsidRDefault="3BBB53C0" w14:paraId="4338FF97" w14:textId="70674C1F">
            <w:pPr>
              <w:pStyle w:val="ListParagraph"/>
              <w:numPr>
                <w:ilvl w:val="0"/>
                <w:numId w:val="1"/>
              </w:numPr>
              <w:spacing w:line="300" w:lineRule="auto"/>
              <w:contextualSpacing/>
            </w:pPr>
            <w:r w:rsidRPr="53B4B01D">
              <w:rPr>
                <w:rFonts w:ascii="Segoe UI" w:hAnsi="Segoe UI" w:eastAsia="Segoe UI" w:cs="Segoe UI"/>
                <w:sz w:val="21"/>
                <w:szCs w:val="21"/>
              </w:rPr>
              <w:t>Actively manage technical debt, recognising when it is commercially justifiable to defer remediation and when it is essential to address it for product sustainability.</w:t>
            </w:r>
          </w:p>
          <w:p w:rsidRPr="00613055" w:rsidR="00C01223" w:rsidP="53B4B01D" w:rsidRDefault="00C01223" w14:paraId="01FA5831" w14:textId="61960AAC">
            <w:pPr>
              <w:spacing w:before="40" w:after="40"/>
              <w:contextualSpacing/>
              <w:rPr>
                <w:rFonts w:ascii="Avenir Next LT Pro" w:hAnsi="Avenir Next LT Pro"/>
                <w:sz w:val="20"/>
                <w:szCs w:val="20"/>
              </w:rPr>
            </w:pPr>
          </w:p>
          <w:p w:rsidRPr="00613055" w:rsidR="00C01223" w:rsidRDefault="00C01223" w14:paraId="7C1611A9" w14:textId="77777777">
            <w:pPr>
              <w:spacing w:before="40" w:after="40"/>
              <w:contextualSpacing/>
              <w:rPr>
                <w:rFonts w:ascii="Avenir Next LT Pro" w:hAnsi="Avenir Next LT Pro"/>
                <w:sz w:val="20"/>
                <w:szCs w:val="20"/>
              </w:rPr>
            </w:pPr>
          </w:p>
        </w:tc>
      </w:tr>
      <w:tr w:rsidRPr="00613055" w:rsidR="00C01223" w:rsidTr="6DB2C7EE" w14:paraId="7FCEA2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Pr="00613055" w:rsidR="00C01223" w:rsidRDefault="00C01223" w14:paraId="40E595B0" w14:textId="77777777">
            <w:pPr>
              <w:spacing w:before="40" w:after="40"/>
              <w:rPr>
                <w:rFonts w:ascii="Avenir Next LT Pro" w:hAnsi="Avenir Next LT Pro" w:eastAsia="Times New Roman" w:cs="Times New Roman"/>
                <w:bCs/>
                <w:sz w:val="20"/>
                <w:szCs w:val="20"/>
                <w:lang w:eastAsia="en-GB"/>
              </w:rPr>
            </w:pPr>
          </w:p>
          <w:p w:rsidRPr="00613055" w:rsidR="00C01223" w:rsidRDefault="00C01223" w14:paraId="42AC6305" w14:textId="77777777">
            <w:pPr>
              <w:spacing w:before="40" w:after="40"/>
              <w:rPr>
                <w:rFonts w:ascii="Avenir Next LT Pro" w:hAnsi="Avenir Next LT Pro" w:eastAsia="Times New Roman" w:cs="Times New Roman"/>
                <w:b/>
                <w:sz w:val="20"/>
                <w:szCs w:val="20"/>
                <w:lang w:eastAsia="en-GB"/>
              </w:rPr>
            </w:pPr>
            <w:r w:rsidRPr="00613055">
              <w:rPr>
                <w:rFonts w:ascii="Avenir Next LT Pro" w:hAnsi="Avenir Next LT Pro" w:eastAsia="Times New Roman" w:cs="Times New Roman"/>
                <w:b/>
                <w:sz w:val="20"/>
                <w:szCs w:val="20"/>
                <w:lang w:eastAsia="en-GB"/>
              </w:rPr>
              <w:t>Key Stakeholders</w:t>
            </w:r>
          </w:p>
          <w:p w:rsidRPr="00613055" w:rsidR="00C01223" w:rsidRDefault="00C01223" w14:paraId="6A5F87BD" w14:textId="77777777">
            <w:pPr>
              <w:spacing w:before="40" w:after="40"/>
              <w:rPr>
                <w:rFonts w:ascii="Avenir Next LT Pro" w:hAnsi="Avenir Next LT Pro" w:eastAsia="Times New Roman" w:cs="Times New Roman"/>
                <w:bCs/>
                <w:sz w:val="20"/>
                <w:szCs w:val="20"/>
                <w:lang w:eastAsia="en-GB"/>
              </w:rPr>
            </w:pPr>
          </w:p>
        </w:tc>
        <w:tc>
          <w:tcPr>
            <w:tcW w:w="6946" w:type="dxa"/>
            <w:tcBorders>
              <w:top w:val="single" w:color="auto" w:sz="4" w:space="0"/>
              <w:left w:val="single" w:color="auto" w:sz="4" w:space="0"/>
              <w:bottom w:val="single" w:color="auto" w:sz="4" w:space="0"/>
              <w:right w:val="single" w:color="auto" w:sz="4" w:space="0"/>
            </w:tcBorders>
            <w:tcMar/>
            <w:vAlign w:val="bottom"/>
          </w:tcPr>
          <w:p w:rsidRPr="00613055" w:rsidR="00C01223" w:rsidRDefault="00C01223" w14:paraId="6DE73E17" w14:textId="77777777">
            <w:pPr>
              <w:spacing w:before="40" w:after="40"/>
              <w:contextualSpacing/>
              <w:rPr>
                <w:rFonts w:ascii="Avenir Next LT Pro" w:hAnsi="Avenir Next LT Pro"/>
                <w:sz w:val="20"/>
                <w:szCs w:val="20"/>
              </w:rPr>
            </w:pPr>
          </w:p>
          <w:p w:rsidR="65056031" w:rsidP="7B79FC8E" w:rsidRDefault="65056031" w14:paraId="5886F9E2" w14:textId="2F8C5540">
            <w:pPr>
              <w:numPr>
                <w:ilvl w:val="0"/>
                <w:numId w:val="36"/>
              </w:numPr>
              <w:spacing w:after="160" w:line="259" w:lineRule="auto"/>
            </w:pPr>
            <w:r>
              <w:t>Intellync Engineering team</w:t>
            </w:r>
          </w:p>
          <w:p w:rsidR="65056031" w:rsidP="7B79FC8E" w:rsidRDefault="65056031" w14:paraId="4CF5F4D7" w14:textId="413B00A7">
            <w:pPr>
              <w:numPr>
                <w:ilvl w:val="0"/>
                <w:numId w:val="36"/>
              </w:numPr>
              <w:spacing w:after="160" w:line="259" w:lineRule="auto"/>
            </w:pPr>
            <w:r>
              <w:t>Intellync Commercial Team</w:t>
            </w:r>
          </w:p>
          <w:p w:rsidR="65056031" w:rsidP="7B79FC8E" w:rsidRDefault="3D186A53" w14:paraId="424C58DB" w14:textId="239B1B5A">
            <w:pPr>
              <w:numPr>
                <w:ilvl w:val="0"/>
                <w:numId w:val="36"/>
              </w:numPr>
              <w:spacing w:after="160" w:line="259" w:lineRule="auto"/>
            </w:pPr>
            <w:r>
              <w:t>Product Development Team</w:t>
            </w:r>
          </w:p>
          <w:p w:rsidR="132E9752" w:rsidP="7B79FC8E" w:rsidRDefault="132E9752" w14:paraId="5CD4C3F5" w14:textId="350FB683">
            <w:pPr>
              <w:numPr>
                <w:ilvl w:val="0"/>
                <w:numId w:val="36"/>
              </w:numPr>
              <w:spacing w:after="160" w:line="259" w:lineRule="auto"/>
              <w:rPr/>
            </w:pPr>
            <w:r w:rsidR="132E9752">
              <w:rPr/>
              <w:t>NMR Engineering team</w:t>
            </w:r>
          </w:p>
          <w:p w:rsidR="1CA6CFD5" w:rsidP="6DB2C7EE" w:rsidRDefault="1CA6CFD5" w14:paraId="4F093062" w14:textId="72AAF7D1">
            <w:pPr>
              <w:numPr>
                <w:ilvl w:val="0"/>
                <w:numId w:val="36"/>
              </w:numPr>
              <w:spacing w:after="160" w:line="259" w:lineRule="auto"/>
              <w:rPr/>
            </w:pPr>
            <w:r w:rsidR="1CA6CFD5">
              <w:rPr/>
              <w:t>People and Performance Team</w:t>
            </w:r>
          </w:p>
          <w:p w:rsidR="00C8317C" w:rsidP="00C8317C" w:rsidRDefault="00C8317C" w14:paraId="391619E3" w14:textId="77777777">
            <w:pPr>
              <w:numPr>
                <w:ilvl w:val="0"/>
                <w:numId w:val="36"/>
              </w:numPr>
              <w:spacing w:after="160" w:line="259" w:lineRule="auto"/>
            </w:pPr>
            <w:r>
              <w:t>Finance Team</w:t>
            </w:r>
          </w:p>
          <w:p w:rsidRPr="00613055" w:rsidR="00C01223" w:rsidRDefault="00C01223" w14:paraId="250D06E7" w14:textId="77777777">
            <w:pPr>
              <w:spacing w:before="40" w:after="40"/>
              <w:contextualSpacing/>
              <w:rPr>
                <w:rFonts w:ascii="Avenir Next LT Pro" w:hAnsi="Avenir Next LT Pro"/>
                <w:sz w:val="20"/>
                <w:szCs w:val="20"/>
              </w:rPr>
            </w:pPr>
          </w:p>
        </w:tc>
      </w:tr>
      <w:tr w:rsidRPr="00613055" w:rsidR="00C01223" w:rsidTr="6DB2C7EE" w14:paraId="447E9B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Pr="00613055" w:rsidR="00C01223" w:rsidRDefault="00C01223" w14:paraId="3543FA74" w14:textId="77777777">
            <w:pPr>
              <w:spacing w:before="40" w:after="40"/>
              <w:rPr>
                <w:rFonts w:ascii="Avenir Next LT Pro" w:hAnsi="Avenir Next LT Pro" w:eastAsia="Times New Roman" w:cs="Times New Roman"/>
                <w:b/>
                <w:sz w:val="20"/>
                <w:szCs w:val="20"/>
                <w:lang w:eastAsia="en-GB"/>
              </w:rPr>
            </w:pPr>
            <w:r w:rsidRPr="00613055">
              <w:rPr>
                <w:rFonts w:ascii="Avenir Next LT Pro" w:hAnsi="Avenir Next LT Pro" w:eastAsia="Times New Roman" w:cs="Times New Roman"/>
                <w:b/>
                <w:sz w:val="20"/>
                <w:szCs w:val="20"/>
                <w:lang w:eastAsia="en-GB"/>
              </w:rPr>
              <w:t>Other Factors</w:t>
            </w:r>
          </w:p>
          <w:p w:rsidRPr="00613055" w:rsidR="00C01223" w:rsidRDefault="00C01223" w14:paraId="0BEBF6C1" w14:textId="77777777">
            <w:pPr>
              <w:spacing w:before="40" w:after="40"/>
              <w:rPr>
                <w:rFonts w:ascii="Avenir Next LT Pro" w:hAnsi="Avenir Next LT Pro" w:eastAsia="Times New Roman" w:cs="Times New Roman"/>
                <w:bCs/>
                <w:sz w:val="20"/>
                <w:szCs w:val="20"/>
                <w:lang w:eastAsia="en-GB"/>
              </w:rPr>
            </w:pPr>
            <w:r w:rsidRPr="00613055">
              <w:rPr>
                <w:rFonts w:ascii="Avenir Next LT Pro" w:hAnsi="Avenir Next LT Pro" w:eastAsia="Times New Roman" w:cs="Times New Roman"/>
                <w:bCs/>
                <w:sz w:val="18"/>
                <w:szCs w:val="18"/>
                <w:lang w:eastAsia="en-GB"/>
              </w:rPr>
              <w:t>Travel, shift pattern, working hours, Licence type etc.</w:t>
            </w:r>
          </w:p>
        </w:tc>
        <w:tc>
          <w:tcPr>
            <w:tcW w:w="6946" w:type="dxa"/>
            <w:tcBorders>
              <w:top w:val="single" w:color="auto" w:sz="4" w:space="0"/>
              <w:left w:val="single" w:color="auto" w:sz="4" w:space="0"/>
              <w:bottom w:val="single" w:color="auto" w:sz="4" w:space="0"/>
              <w:right w:val="single" w:color="auto" w:sz="4" w:space="0"/>
            </w:tcBorders>
            <w:tcMar/>
            <w:vAlign w:val="bottom"/>
          </w:tcPr>
          <w:p w:rsidR="00C01223" w:rsidRDefault="00C8317C" w14:paraId="47E65505" w14:textId="77777777">
            <w:pPr>
              <w:spacing w:before="40" w:after="40"/>
              <w:contextualSpacing/>
              <w:rPr>
                <w:rFonts w:ascii="Avenir Next LT Pro" w:hAnsi="Avenir Next LT Pro"/>
                <w:sz w:val="20"/>
                <w:szCs w:val="20"/>
              </w:rPr>
            </w:pPr>
            <w:r>
              <w:rPr>
                <w:rFonts w:ascii="Avenir Next LT Pro" w:hAnsi="Avenir Next LT Pro"/>
                <w:sz w:val="20"/>
                <w:szCs w:val="20"/>
              </w:rPr>
              <w:t>UK travel required</w:t>
            </w:r>
          </w:p>
          <w:p w:rsidR="00C8317C" w:rsidRDefault="00C8317C" w14:paraId="4386ABC5" w14:textId="77777777">
            <w:pPr>
              <w:spacing w:before="40" w:after="40"/>
              <w:contextualSpacing/>
              <w:rPr>
                <w:rFonts w:ascii="Avenir Next LT Pro" w:hAnsi="Avenir Next LT Pro"/>
                <w:sz w:val="20"/>
                <w:szCs w:val="20"/>
              </w:rPr>
            </w:pPr>
            <w:r>
              <w:rPr>
                <w:rFonts w:ascii="Avenir Next LT Pro" w:hAnsi="Avenir Next LT Pro"/>
                <w:sz w:val="20"/>
                <w:szCs w:val="20"/>
              </w:rPr>
              <w:t>Full driving licence</w:t>
            </w:r>
          </w:p>
          <w:p w:rsidRPr="00613055" w:rsidR="00C8317C" w:rsidRDefault="00C8317C" w14:paraId="76660FF2" w14:textId="5B97385D">
            <w:pPr>
              <w:spacing w:before="40" w:after="40"/>
              <w:contextualSpacing/>
              <w:rPr>
                <w:rFonts w:ascii="Avenir Next LT Pro" w:hAnsi="Avenir Next LT Pro"/>
                <w:sz w:val="20"/>
                <w:szCs w:val="20"/>
              </w:rPr>
            </w:pPr>
          </w:p>
        </w:tc>
      </w:tr>
    </w:tbl>
    <w:p w:rsidRPr="00613055" w:rsidR="00E96F87" w:rsidP="00272C79" w:rsidRDefault="00E96F87" w14:paraId="04EA8AD8" w14:textId="77777777">
      <w:pPr>
        <w:tabs>
          <w:tab w:val="left" w:pos="1655"/>
        </w:tabs>
        <w:spacing w:after="0"/>
        <w:rPr>
          <w:rFonts w:ascii="Avenir Next LT Pro" w:hAnsi="Avenir Next LT Pro"/>
          <w:sz w:val="20"/>
          <w:szCs w:val="20"/>
        </w:rPr>
      </w:pPr>
    </w:p>
    <w:p w:rsidRPr="00613055" w:rsidR="00E96F87" w:rsidP="00272C79" w:rsidRDefault="00E96F87" w14:paraId="043E1BC0" w14:textId="77777777">
      <w:pPr>
        <w:tabs>
          <w:tab w:val="left" w:pos="1655"/>
        </w:tabs>
        <w:spacing w:after="0"/>
        <w:rPr>
          <w:rFonts w:ascii="Avenir Next LT Pro" w:hAnsi="Avenir Next LT Pro"/>
          <w:sz w:val="20"/>
          <w:szCs w:val="20"/>
        </w:rPr>
      </w:pPr>
    </w:p>
    <w:p w:rsidRPr="00613055" w:rsidR="00E96F87" w:rsidP="00272C79" w:rsidRDefault="00E96F87" w14:paraId="00DCA2E3" w14:textId="77777777">
      <w:pPr>
        <w:tabs>
          <w:tab w:val="left" w:pos="1655"/>
        </w:tabs>
        <w:spacing w:after="0"/>
        <w:rPr>
          <w:rFonts w:ascii="Avenir Next LT Pro" w:hAnsi="Avenir Next LT Pro"/>
          <w:sz w:val="20"/>
          <w:szCs w:val="20"/>
        </w:rPr>
      </w:pPr>
    </w:p>
    <w:p w:rsidRPr="00613055" w:rsidR="006E3E25" w:rsidP="00613055" w:rsidRDefault="006E3E25" w14:paraId="3C0A1A32" w14:textId="451B78DA">
      <w:pPr>
        <w:tabs>
          <w:tab w:val="left" w:pos="1655"/>
        </w:tabs>
        <w:spacing w:after="0"/>
        <w:jc w:val="center"/>
        <w:rPr>
          <w:rFonts w:ascii="Avenir Next LT Pro" w:hAnsi="Avenir Next LT Pro"/>
          <w:b/>
          <w:bCs/>
          <w:color w:val="00755A"/>
          <w:sz w:val="24"/>
          <w:szCs w:val="24"/>
        </w:rPr>
      </w:pPr>
      <w:r w:rsidRPr="00613055">
        <w:rPr>
          <w:rFonts w:ascii="Avenir Next LT Pro" w:hAnsi="Avenir Next LT Pro"/>
          <w:b/>
          <w:bCs/>
          <w:color w:val="00755A"/>
          <w:sz w:val="24"/>
          <w:szCs w:val="24"/>
        </w:rPr>
        <w:t>Person Profile</w:t>
      </w:r>
    </w:p>
    <w:p w:rsidRPr="00613055" w:rsidR="006E3E25" w:rsidP="006E3E25" w:rsidRDefault="006E3E25" w14:paraId="4E6A94D9" w14:textId="77777777">
      <w:pPr>
        <w:tabs>
          <w:tab w:val="left" w:pos="1655"/>
        </w:tabs>
        <w:spacing w:after="0"/>
        <w:jc w:val="center"/>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4820"/>
        <w:gridCol w:w="4820"/>
      </w:tblGrid>
      <w:tr w:rsidRPr="00613055" w:rsidR="00A12E4B" w:rsidTr="6DB2C7EE" w14:paraId="05469A3E" w14:textId="77777777">
        <w:trPr>
          <w:trHeight w:val="398"/>
        </w:trPr>
        <w:tc>
          <w:tcPr>
            <w:tcW w:w="9640" w:type="dxa"/>
            <w:gridSpan w:val="2"/>
            <w:shd w:val="clear" w:color="auto" w:fill="F2F2F2" w:themeFill="background1" w:themeFillShade="F2"/>
            <w:tcMar/>
          </w:tcPr>
          <w:p w:rsidRPr="00613055" w:rsidR="00A12E4B" w:rsidP="00283B7E" w:rsidRDefault="00283B7E" w14:paraId="70764BCB" w14:textId="6715CEDE">
            <w:pPr>
              <w:jc w:val="center"/>
              <w:rPr>
                <w:rFonts w:ascii="Avenir Next LT Pro" w:hAnsi="Avenir Next LT Pro"/>
                <w:b/>
              </w:rPr>
            </w:pPr>
            <w:r w:rsidRPr="00613055">
              <w:rPr>
                <w:rFonts w:ascii="Avenir Next LT Pro" w:hAnsi="Avenir Next LT Pro"/>
                <w:b/>
              </w:rPr>
              <w:t>Required e</w:t>
            </w:r>
            <w:r w:rsidRPr="00613055" w:rsidR="00A12E4B">
              <w:rPr>
                <w:rFonts w:ascii="Avenir Next LT Pro" w:hAnsi="Avenir Next LT Pro"/>
                <w:b/>
              </w:rPr>
              <w:t xml:space="preserve">xperience, </w:t>
            </w:r>
            <w:r w:rsidRPr="00613055">
              <w:rPr>
                <w:rFonts w:ascii="Avenir Next LT Pro" w:hAnsi="Avenir Next LT Pro"/>
                <w:b/>
              </w:rPr>
              <w:t>qualifications,</w:t>
            </w:r>
            <w:r w:rsidRPr="00613055" w:rsidR="00A12E4B">
              <w:rPr>
                <w:rFonts w:ascii="Avenir Next LT Pro" w:hAnsi="Avenir Next LT Pro"/>
                <w:b/>
              </w:rPr>
              <w:t xml:space="preserve"> and necessary knowledge </w:t>
            </w:r>
          </w:p>
        </w:tc>
      </w:tr>
      <w:tr w:rsidRPr="00613055" w:rsidR="00A12E4B" w:rsidTr="6DB2C7EE" w14:paraId="10EB8D22" w14:textId="77777777">
        <w:tc>
          <w:tcPr>
            <w:tcW w:w="4820" w:type="dxa"/>
            <w:shd w:val="clear" w:color="auto" w:fill="F2F2F2" w:themeFill="background1" w:themeFillShade="F2"/>
            <w:tcMar/>
          </w:tcPr>
          <w:p w:rsidRPr="00613055" w:rsidR="00A12E4B" w:rsidP="006E3E25" w:rsidRDefault="00A12E4B" w14:paraId="0097FACB" w14:textId="77777777">
            <w:pPr>
              <w:spacing w:before="40" w:after="40"/>
              <w:jc w:val="center"/>
              <w:rPr>
                <w:rFonts w:ascii="Avenir Next LT Pro" w:hAnsi="Avenir Next LT Pro"/>
                <w:b/>
              </w:rPr>
            </w:pPr>
            <w:r w:rsidRPr="00613055">
              <w:rPr>
                <w:rFonts w:ascii="Avenir Next LT Pro" w:hAnsi="Avenir Next LT Pro"/>
                <w:b/>
              </w:rPr>
              <w:t>Essential</w:t>
            </w:r>
          </w:p>
        </w:tc>
        <w:tc>
          <w:tcPr>
            <w:tcW w:w="4820" w:type="dxa"/>
            <w:shd w:val="clear" w:color="auto" w:fill="F2F2F2" w:themeFill="background1" w:themeFillShade="F2"/>
            <w:tcMar/>
          </w:tcPr>
          <w:p w:rsidRPr="00613055" w:rsidR="00A12E4B" w:rsidP="006E3E25" w:rsidRDefault="00A12E4B" w14:paraId="617CEF0C" w14:textId="77777777">
            <w:pPr>
              <w:spacing w:before="40" w:after="40"/>
              <w:jc w:val="center"/>
              <w:rPr>
                <w:rFonts w:ascii="Avenir Next LT Pro" w:hAnsi="Avenir Next LT Pro"/>
                <w:b/>
              </w:rPr>
            </w:pPr>
            <w:r w:rsidRPr="00613055">
              <w:rPr>
                <w:rFonts w:ascii="Avenir Next LT Pro" w:hAnsi="Avenir Next LT Pro"/>
                <w:b/>
              </w:rPr>
              <w:t>Desirable</w:t>
            </w:r>
          </w:p>
        </w:tc>
      </w:tr>
      <w:tr w:rsidRPr="00613055" w:rsidR="006E3E25" w:rsidTr="6DB2C7EE" w14:paraId="3FE010CE" w14:textId="77777777">
        <w:trPr>
          <w:trHeight w:val="1514"/>
        </w:trPr>
        <w:tc>
          <w:tcPr>
            <w:tcW w:w="4820" w:type="dxa"/>
            <w:tcMar/>
          </w:tcPr>
          <w:p w:rsidRPr="00C8317C" w:rsidR="006E3E25" w:rsidP="00077587" w:rsidRDefault="006E3E25" w14:paraId="480709BD" w14:textId="77777777">
            <w:pPr>
              <w:spacing w:before="40" w:after="40"/>
              <w:rPr>
                <w:rFonts w:ascii="Avenir Next LT Pro" w:hAnsi="Avenir Next LT Pro"/>
              </w:rPr>
            </w:pPr>
          </w:p>
          <w:p w:rsidRPr="00613055" w:rsidR="0034574F" w:rsidP="53B4B01D" w:rsidRDefault="43E3B8AF" w14:paraId="7F01CFB1" w14:textId="3B7E7D62">
            <w:pPr>
              <w:numPr>
                <w:ilvl w:val="0"/>
                <w:numId w:val="31"/>
              </w:numPr>
              <w:spacing w:before="40" w:after="160" w:line="259" w:lineRule="auto"/>
              <w:rPr/>
            </w:pPr>
            <w:r w:rsidRPr="6DB2C7EE" w:rsidR="712E0CF4">
              <w:rPr>
                <w:rFonts w:ascii="Avenir Next LT Pro" w:hAnsi="Avenir Next LT Pro"/>
              </w:rPr>
              <w:t xml:space="preserve">Strong commercial awareness: able to balance technical quality with business </w:t>
            </w:r>
            <w:r w:rsidRPr="6DB2C7EE" w:rsidR="4D848CF3">
              <w:rPr>
                <w:rFonts w:ascii="Avenir Next LT Pro" w:hAnsi="Avenir Next LT Pro"/>
              </w:rPr>
              <w:t>outcomes and</w:t>
            </w:r>
            <w:r w:rsidRPr="6DB2C7EE" w:rsidR="712E0CF4">
              <w:rPr>
                <w:rFonts w:ascii="Avenir Next LT Pro" w:hAnsi="Avenir Next LT Pro"/>
              </w:rPr>
              <w:t xml:space="preserve"> make pragmatic decisions about technical debt and engineering investment.</w:t>
            </w:r>
          </w:p>
          <w:p w:rsidR="3A98149F" w:rsidP="6DB2C7EE" w:rsidRDefault="3A98149F" w14:paraId="0FBE2887" w14:textId="6614E5C8">
            <w:pPr>
              <w:numPr>
                <w:ilvl w:val="0"/>
                <w:numId w:val="31"/>
              </w:numPr>
              <w:spacing w:before="40" w:after="160" w:line="259" w:lineRule="auto"/>
              <w:rPr/>
            </w:pPr>
            <w:r w:rsidRPr="6DB2C7EE" w:rsidR="3A98149F">
              <w:rPr>
                <w:rFonts w:ascii="Avenir Next LT Pro" w:hAnsi="Avenir Next LT Pro"/>
              </w:rPr>
              <w:t>Extensive experience providing strategic leadership to engineering teams of 10+ individuals, aligning people, processes, and technology to business objectives.</w:t>
            </w:r>
          </w:p>
          <w:p w:rsidR="3A98149F" w:rsidP="6DB2C7EE" w:rsidRDefault="3A98149F" w14:paraId="10F37671" w14:textId="2417A75C">
            <w:pPr>
              <w:numPr>
                <w:ilvl w:val="0"/>
                <w:numId w:val="31"/>
              </w:numPr>
              <w:spacing w:before="40" w:after="160" w:line="259" w:lineRule="auto"/>
              <w:rPr>
                <w:rFonts w:ascii="Avenir Next LT Pro" w:hAnsi="Avenir Next LT Pro"/>
              </w:rPr>
            </w:pPr>
            <w:r w:rsidRPr="6DB2C7EE" w:rsidR="3A98149F">
              <w:rPr>
                <w:rFonts w:ascii="Avenir Next LT Pro" w:hAnsi="Avenir Next LT Pro"/>
              </w:rPr>
              <w:t>Excellent communication and organizational skills.</w:t>
            </w:r>
          </w:p>
          <w:p w:rsidR="3A98149F" w:rsidP="6DB2C7EE" w:rsidRDefault="3A98149F" w14:paraId="0FB67D16" w14:textId="58C76428">
            <w:pPr>
              <w:pStyle w:val="ListParagraph"/>
              <w:numPr>
                <w:ilvl w:val="0"/>
                <w:numId w:val="31"/>
              </w:numPr>
              <w:spacing w:after="160" w:line="259" w:lineRule="auto"/>
              <w:rPr>
                <w:rFonts w:ascii="Avenir Next LT Pro" w:hAnsi="Avenir Next LT Pro"/>
              </w:rPr>
            </w:pPr>
            <w:r w:rsidRPr="6DB2C7EE" w:rsidR="3A98149F">
              <w:rPr>
                <w:rFonts w:ascii="Avenir Next LT Pro" w:hAnsi="Avenir Next LT Pro"/>
              </w:rPr>
              <w:t>Ability to develop and execute strategic plans.</w:t>
            </w:r>
          </w:p>
          <w:p w:rsidRPr="00613055" w:rsidR="0034574F" w:rsidP="53B4B01D" w:rsidRDefault="5E39CF2D" w14:paraId="2991878D" w14:textId="03CEC6AC">
            <w:pPr>
              <w:numPr>
                <w:ilvl w:val="0"/>
                <w:numId w:val="31"/>
              </w:numPr>
              <w:spacing w:before="40" w:after="160" w:line="259" w:lineRule="auto"/>
              <w:rPr>
                <w:rFonts w:ascii="Avenir Next LT Pro" w:hAnsi="Avenir Next LT Pro"/>
              </w:rPr>
            </w:pPr>
            <w:r w:rsidRPr="53B4B01D">
              <w:rPr>
                <w:rFonts w:ascii="Avenir Next LT Pro" w:hAnsi="Avenir Next LT Pro"/>
              </w:rPr>
              <w:t>Deep knowledge of Microsoft stack (.NET, C#, Azure), React, and mobile app development</w:t>
            </w:r>
          </w:p>
          <w:p w:rsidRPr="00613055" w:rsidR="0034574F" w:rsidP="53B4B01D" w:rsidRDefault="5E39CF2D" w14:paraId="051711FB" w14:textId="13F4FEEE">
            <w:pPr>
              <w:numPr>
                <w:ilvl w:val="0"/>
                <w:numId w:val="31"/>
              </w:numPr>
              <w:spacing w:before="40" w:after="160" w:line="259" w:lineRule="auto"/>
              <w:rPr>
                <w:rFonts w:ascii="Avenir Next LT Pro" w:hAnsi="Avenir Next LT Pro"/>
              </w:rPr>
            </w:pPr>
            <w:r w:rsidRPr="53B4B01D">
              <w:rPr>
                <w:rFonts w:ascii="Avenir Next LT Pro" w:hAnsi="Avenir Next LT Pro"/>
              </w:rPr>
              <w:t>Experience with IoT product development and embedded systems</w:t>
            </w:r>
          </w:p>
          <w:p w:rsidRPr="00613055" w:rsidR="0034574F" w:rsidP="53B4B01D" w:rsidRDefault="5E39CF2D" w14:paraId="37921443" w14:textId="5A19E5D2">
            <w:pPr>
              <w:numPr>
                <w:ilvl w:val="0"/>
                <w:numId w:val="31"/>
              </w:numPr>
              <w:spacing w:before="40" w:after="160" w:line="259" w:lineRule="auto"/>
            </w:pPr>
            <w:r w:rsidRPr="53B4B01D">
              <w:rPr>
                <w:rFonts w:ascii="Avenir Next LT Pro" w:hAnsi="Avenir Next LT Pro"/>
              </w:rPr>
              <w:t>Experience working in a distributed/remote team environment</w:t>
            </w:r>
          </w:p>
        </w:tc>
        <w:tc>
          <w:tcPr>
            <w:tcW w:w="4820" w:type="dxa"/>
            <w:tcMar/>
          </w:tcPr>
          <w:p w:rsidRPr="00613055" w:rsidR="006E3E25" w:rsidP="00077587" w:rsidRDefault="006E3E25" w14:paraId="13D421DB" w14:textId="77777777">
            <w:pPr>
              <w:spacing w:before="40" w:after="40"/>
              <w:rPr>
                <w:rFonts w:ascii="Avenir Next LT Pro" w:hAnsi="Avenir Next LT Pro"/>
              </w:rPr>
            </w:pPr>
          </w:p>
          <w:p w:rsidRPr="00F32BD4" w:rsidR="00C8317C" w:rsidP="00C8317C" w:rsidRDefault="00C8317C" w14:paraId="22EF9F0E" w14:textId="77777777">
            <w:pPr>
              <w:numPr>
                <w:ilvl w:val="0"/>
                <w:numId w:val="31"/>
              </w:numPr>
              <w:spacing w:after="160" w:line="259" w:lineRule="auto"/>
              <w:rPr>
                <w:rFonts w:ascii="Avenir Next LT Pro" w:hAnsi="Avenir Next LT Pro"/>
              </w:rPr>
            </w:pPr>
            <w:r w:rsidRPr="00F32BD4">
              <w:rPr>
                <w:rFonts w:ascii="Avenir Next LT Pro" w:hAnsi="Avenir Next LT Pro"/>
              </w:rPr>
              <w:t>Experience in the technology or software sector.</w:t>
            </w:r>
          </w:p>
          <w:p w:rsidRPr="00F32BD4" w:rsidR="00C8317C" w:rsidP="00C8317C" w:rsidRDefault="00C8317C" w14:paraId="5DB5AB6F" w14:textId="77777777">
            <w:pPr>
              <w:numPr>
                <w:ilvl w:val="0"/>
                <w:numId w:val="31"/>
              </w:numPr>
              <w:spacing w:after="160" w:line="259" w:lineRule="auto"/>
              <w:rPr>
                <w:rFonts w:ascii="Avenir Next LT Pro" w:hAnsi="Avenir Next LT Pro"/>
              </w:rPr>
            </w:pPr>
            <w:r w:rsidRPr="00F32BD4">
              <w:rPr>
                <w:rFonts w:ascii="Avenir Next LT Pro" w:hAnsi="Avenir Next LT Pro"/>
              </w:rPr>
              <w:t>Understanding of budget and forecasting processes.</w:t>
            </w:r>
          </w:p>
          <w:p w:rsidRPr="00F32BD4" w:rsidR="00C8317C" w:rsidP="00C8317C" w:rsidRDefault="209AD53B" w14:paraId="1D7EA8E1" w14:textId="77777777">
            <w:pPr>
              <w:numPr>
                <w:ilvl w:val="0"/>
                <w:numId w:val="31"/>
              </w:numPr>
              <w:spacing w:after="160" w:line="259" w:lineRule="auto"/>
              <w:rPr>
                <w:rFonts w:ascii="Avenir Next LT Pro" w:hAnsi="Avenir Next LT Pro"/>
              </w:rPr>
            </w:pPr>
            <w:r w:rsidRPr="53B4B01D">
              <w:rPr>
                <w:rFonts w:ascii="Avenir Next LT Pro" w:hAnsi="Avenir Next LT Pro"/>
              </w:rPr>
              <w:t>Previous experience in contract negotiations and implementation.</w:t>
            </w:r>
          </w:p>
          <w:p w:rsidRPr="00C8317C" w:rsidR="00864BD3" w:rsidP="53B4B01D" w:rsidRDefault="03C2A92F" w14:paraId="6EDF424D" w14:textId="1758C9BF">
            <w:pPr>
              <w:numPr>
                <w:ilvl w:val="0"/>
                <w:numId w:val="31"/>
              </w:numPr>
              <w:spacing w:before="40" w:after="160" w:line="259" w:lineRule="auto"/>
              <w:rPr>
                <w:rFonts w:ascii="Avenir Next LT Pro" w:hAnsi="Avenir Next LT Pro"/>
              </w:rPr>
            </w:pPr>
            <w:r w:rsidRPr="53B4B01D">
              <w:rPr>
                <w:rFonts w:ascii="Avenir Next LT Pro" w:hAnsi="Avenir Next LT Pro"/>
              </w:rPr>
              <w:t>Experience with on-farm/agricultural technology</w:t>
            </w:r>
          </w:p>
          <w:p w:rsidRPr="00C8317C" w:rsidR="00864BD3" w:rsidP="53B4B01D" w:rsidRDefault="03C2A92F" w14:paraId="7761AAD2" w14:textId="5BC21503">
            <w:pPr>
              <w:numPr>
                <w:ilvl w:val="0"/>
                <w:numId w:val="31"/>
              </w:numPr>
              <w:spacing w:before="40" w:after="160" w:line="259" w:lineRule="auto"/>
            </w:pPr>
            <w:r w:rsidRPr="53B4B01D">
              <w:rPr>
                <w:rFonts w:ascii="Avenir Next LT Pro" w:hAnsi="Avenir Next LT Pro"/>
              </w:rPr>
              <w:t>Experience with agency-style or multi-client software delivery</w:t>
            </w:r>
          </w:p>
          <w:p w:rsidRPr="00613055" w:rsidR="00864BD3" w:rsidP="00864BD3" w:rsidRDefault="00864BD3" w14:paraId="7A20300B" w14:textId="7494D192">
            <w:pPr>
              <w:spacing w:before="40" w:after="40"/>
              <w:ind w:left="360"/>
              <w:rPr>
                <w:rFonts w:ascii="Avenir Next LT Pro" w:hAnsi="Avenir Next LT Pro"/>
              </w:rPr>
            </w:pPr>
          </w:p>
        </w:tc>
      </w:tr>
    </w:tbl>
    <w:p w:rsidRPr="00613055" w:rsidR="00077587" w:rsidP="00272C79" w:rsidRDefault="00077587" w14:paraId="7CD9D749" w14:textId="4C25184F">
      <w:pPr>
        <w:tabs>
          <w:tab w:val="left" w:pos="1655"/>
        </w:tabs>
        <w:spacing w:after="0"/>
        <w:rPr>
          <w:rFonts w:ascii="Avenir Next LT Pro" w:hAnsi="Avenir Next LT Pro"/>
          <w:sz w:val="20"/>
          <w:szCs w:val="20"/>
        </w:rPr>
      </w:pPr>
    </w:p>
    <w:p w:rsidRPr="00613055" w:rsidR="00283B7E" w:rsidP="00272C79" w:rsidRDefault="00283B7E" w14:paraId="13F90EB3" w14:textId="77777777">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Pr="00613055" w:rsidR="00283B7E" w:rsidTr="53B4B01D" w14:paraId="1571A4F3" w14:textId="77777777">
        <w:tc>
          <w:tcPr>
            <w:tcW w:w="2694" w:type="dxa"/>
            <w:shd w:val="clear" w:color="auto" w:fill="F2F2F2" w:themeFill="background1" w:themeFillShade="F2"/>
          </w:tcPr>
          <w:p w:rsidRPr="00613055" w:rsidR="00283B7E" w:rsidRDefault="00283B7E" w14:paraId="3A4E88A7" w14:textId="77777777">
            <w:pPr>
              <w:spacing w:before="40" w:after="40"/>
              <w:rPr>
                <w:rFonts w:ascii="Avenir Next LT Pro" w:hAnsi="Avenir Next LT Pro"/>
                <w:b/>
                <w:bCs/>
              </w:rPr>
            </w:pPr>
          </w:p>
          <w:p w:rsidRPr="00613055" w:rsidR="00283B7E" w:rsidRDefault="00283B7E" w14:paraId="1AF97506" w14:textId="77777777">
            <w:pPr>
              <w:spacing w:before="40" w:after="40"/>
              <w:rPr>
                <w:rFonts w:ascii="Avenir Next LT Pro" w:hAnsi="Avenir Next LT Pro"/>
                <w:b/>
                <w:bCs/>
              </w:rPr>
            </w:pPr>
            <w:r w:rsidRPr="00613055">
              <w:rPr>
                <w:rFonts w:ascii="Avenir Next LT Pro" w:hAnsi="Avenir Next LT Pro"/>
                <w:b/>
                <w:bCs/>
              </w:rPr>
              <w:t>Key Behaviours</w:t>
            </w:r>
          </w:p>
          <w:p w:rsidRPr="00613055" w:rsidR="00864BD3" w:rsidRDefault="00864BD3" w14:paraId="71DD36E5" w14:textId="77777777">
            <w:pPr>
              <w:spacing w:before="40" w:after="40"/>
              <w:rPr>
                <w:rFonts w:ascii="Avenir Next LT Pro" w:hAnsi="Avenir Next LT Pro"/>
                <w:b/>
                <w:bCs/>
              </w:rPr>
            </w:pPr>
          </w:p>
        </w:tc>
        <w:tc>
          <w:tcPr>
            <w:tcW w:w="6946" w:type="dxa"/>
          </w:tcPr>
          <w:p w:rsidRPr="00613055" w:rsidR="00C01223" w:rsidP="00C01223" w:rsidRDefault="00C01223" w14:paraId="232C2D36" w14:textId="497949E5">
            <w:pPr>
              <w:spacing w:before="40" w:after="40"/>
              <w:rPr>
                <w:rFonts w:ascii="Avenir Next LT Pro" w:hAnsi="Avenir Next LT Pro"/>
              </w:rPr>
            </w:pPr>
          </w:p>
          <w:p w:rsidRPr="00F32BD4" w:rsidR="00C8317C" w:rsidP="00C8317C" w:rsidRDefault="00C8317C" w14:paraId="1D386112" w14:textId="77777777">
            <w:pPr>
              <w:numPr>
                <w:ilvl w:val="0"/>
                <w:numId w:val="31"/>
              </w:numPr>
              <w:spacing w:after="160" w:line="259" w:lineRule="auto"/>
              <w:rPr>
                <w:rFonts w:ascii="Avenir Next LT Pro" w:hAnsi="Avenir Next LT Pro"/>
              </w:rPr>
            </w:pPr>
            <w:r w:rsidRPr="00F32BD4">
              <w:rPr>
                <w:rFonts w:ascii="Avenir Next LT Pro" w:hAnsi="Avenir Next LT Pro"/>
              </w:rPr>
              <w:t>Task-oriented with a focus on achieving agreed objectives and targets.</w:t>
            </w:r>
          </w:p>
          <w:p w:rsidRPr="00F32BD4" w:rsidR="00C8317C" w:rsidP="00C8317C" w:rsidRDefault="00C8317C" w14:paraId="16F0B048" w14:textId="77777777">
            <w:pPr>
              <w:numPr>
                <w:ilvl w:val="0"/>
                <w:numId w:val="31"/>
              </w:numPr>
              <w:spacing w:after="160" w:line="259" w:lineRule="auto"/>
              <w:rPr>
                <w:rFonts w:ascii="Avenir Next LT Pro" w:hAnsi="Avenir Next LT Pro"/>
              </w:rPr>
            </w:pPr>
            <w:r w:rsidRPr="00F32BD4">
              <w:rPr>
                <w:rFonts w:ascii="Avenir Next LT Pro" w:hAnsi="Avenir Next LT Pro"/>
              </w:rPr>
              <w:t>Ability to influence and collaborate with internal and external stakeholders.</w:t>
            </w:r>
          </w:p>
          <w:p w:rsidRPr="00F32BD4" w:rsidR="00C8317C" w:rsidP="00C8317C" w:rsidRDefault="00C8317C" w14:paraId="2AA76B3C" w14:textId="77777777">
            <w:pPr>
              <w:numPr>
                <w:ilvl w:val="0"/>
                <w:numId w:val="31"/>
              </w:numPr>
              <w:spacing w:after="160" w:line="259" w:lineRule="auto"/>
              <w:rPr>
                <w:rFonts w:ascii="Avenir Next LT Pro" w:hAnsi="Avenir Next LT Pro"/>
              </w:rPr>
            </w:pPr>
            <w:r w:rsidRPr="00F32BD4">
              <w:rPr>
                <w:rFonts w:ascii="Avenir Next LT Pro" w:hAnsi="Avenir Next LT Pro"/>
              </w:rPr>
              <w:t>Strong leadership skills to manage and develop team members.</w:t>
            </w:r>
          </w:p>
          <w:p w:rsidRPr="00C8317C" w:rsidR="00283B7E" w:rsidP="00C8317C" w:rsidRDefault="209AD53B" w14:paraId="20DAE094" w14:textId="2EE0281D">
            <w:pPr>
              <w:numPr>
                <w:ilvl w:val="0"/>
                <w:numId w:val="31"/>
              </w:numPr>
              <w:spacing w:after="160" w:line="259" w:lineRule="auto"/>
              <w:rPr>
                <w:rFonts w:ascii="Avenir Next LT Pro" w:hAnsi="Avenir Next LT Pro"/>
              </w:rPr>
            </w:pPr>
            <w:r w:rsidRPr="53B4B01D">
              <w:rPr>
                <w:rFonts w:ascii="Avenir Next LT Pro" w:hAnsi="Avenir Next LT Pro"/>
              </w:rPr>
              <w:t>Capable of prioritizing and managing complex situations in a dynamic environment.</w:t>
            </w:r>
          </w:p>
          <w:p w:rsidRPr="00C8317C" w:rsidR="00283B7E" w:rsidP="00C8317C" w:rsidRDefault="3FEE2E68" w14:paraId="33A67F62" w14:textId="653D447A">
            <w:pPr>
              <w:numPr>
                <w:ilvl w:val="0"/>
                <w:numId w:val="31"/>
              </w:numPr>
              <w:spacing w:after="160" w:line="259" w:lineRule="auto"/>
            </w:pPr>
            <w:r w:rsidRPr="53B4B01D">
              <w:rPr>
                <w:rFonts w:ascii="Avenir Next LT Pro" w:hAnsi="Avenir Next LT Pro" w:eastAsia="Avenir Next LT Pro" w:cs="Avenir Next LT Pro"/>
                <w:sz w:val="22"/>
                <w:szCs w:val="22"/>
              </w:rPr>
              <w:t>Demonstrates AB Agri’s High Performance Framework: Pioneering, Excellence, Growth.</w:t>
            </w:r>
          </w:p>
        </w:tc>
      </w:tr>
      <w:tr w:rsidR="53B4B01D" w:rsidTr="53B4B01D" w14:paraId="7DEA2E1D" w14:textId="77777777">
        <w:trPr>
          <w:trHeight w:val="300"/>
        </w:trPr>
        <w:tc>
          <w:tcPr>
            <w:tcW w:w="2694" w:type="dxa"/>
            <w:tcBorders>
              <w:left w:val="single" w:color="000000" w:themeColor="text1" w:sz="12" w:space="0"/>
            </w:tcBorders>
            <w:shd w:val="clear" w:color="auto" w:fill="F2F2F2" w:themeFill="background1" w:themeFillShade="F2"/>
          </w:tcPr>
          <w:p w:rsidR="2F59193C" w:rsidP="53B4B01D" w:rsidRDefault="2F59193C" w14:paraId="67BBA475" w14:textId="733DDABF">
            <w:pPr>
              <w:spacing w:before="40" w:after="40"/>
              <w:rPr>
                <w:rFonts w:ascii="Avenir Next LT Pro" w:hAnsi="Avenir Next LT Pro"/>
                <w:b/>
                <w:bCs/>
              </w:rPr>
            </w:pPr>
            <w:r w:rsidRPr="53B4B01D">
              <w:rPr>
                <w:rFonts w:ascii="Avenir Next LT Pro" w:hAnsi="Avenir Next LT Pro"/>
                <w:b/>
                <w:bCs/>
              </w:rPr>
              <w:t>Key Metrics</w:t>
            </w:r>
          </w:p>
          <w:p w:rsidR="53B4B01D" w:rsidP="53B4B01D" w:rsidRDefault="53B4B01D" w14:paraId="7EE03991" w14:textId="50F22503">
            <w:pPr>
              <w:spacing w:before="40" w:after="40"/>
              <w:rPr>
                <w:rFonts w:ascii="Avenir Next LT Pro" w:hAnsi="Avenir Next LT Pro"/>
                <w:b/>
                <w:bCs/>
              </w:rPr>
            </w:pPr>
          </w:p>
        </w:tc>
        <w:tc>
          <w:tcPr>
            <w:tcW w:w="6946" w:type="dxa"/>
          </w:tcPr>
          <w:p w:rsidR="2F59193C" w:rsidP="53B4B01D" w:rsidRDefault="2F59193C" w14:paraId="54604249" w14:textId="48666526">
            <w:pPr>
              <w:pStyle w:val="ListParagraph"/>
              <w:numPr>
                <w:ilvl w:val="0"/>
                <w:numId w:val="1"/>
              </w:numPr>
              <w:spacing w:line="300" w:lineRule="auto"/>
              <w:rPr>
                <w:rFonts w:ascii="Segoe UI" w:hAnsi="Segoe UI" w:eastAsia="Segoe UI" w:cs="Segoe UI"/>
                <w:sz w:val="21"/>
                <w:szCs w:val="21"/>
              </w:rPr>
            </w:pPr>
            <w:r w:rsidRPr="53B4B01D">
              <w:rPr>
                <w:rFonts w:ascii="Segoe UI" w:hAnsi="Segoe UI" w:eastAsia="Segoe UI" w:cs="Segoe UI"/>
                <w:sz w:val="21"/>
                <w:szCs w:val="21"/>
              </w:rPr>
              <w:lastRenderedPageBreak/>
              <w:t>Mean Time to Resolution (MTTR) for incidents and issues</w:t>
            </w:r>
          </w:p>
          <w:p w:rsidR="2F59193C" w:rsidP="53B4B01D" w:rsidRDefault="2F59193C" w14:paraId="54A804D8" w14:textId="5047E6B2">
            <w:pPr>
              <w:pStyle w:val="ListParagraph"/>
              <w:numPr>
                <w:ilvl w:val="0"/>
                <w:numId w:val="1"/>
              </w:numPr>
              <w:spacing w:line="300" w:lineRule="auto"/>
              <w:rPr>
                <w:rFonts w:ascii="Segoe UI" w:hAnsi="Segoe UI" w:eastAsia="Segoe UI" w:cs="Segoe UI"/>
                <w:sz w:val="21"/>
                <w:szCs w:val="21"/>
              </w:rPr>
            </w:pPr>
            <w:r w:rsidRPr="53B4B01D">
              <w:rPr>
                <w:rFonts w:ascii="Segoe UI" w:hAnsi="Segoe UI" w:eastAsia="Segoe UI" w:cs="Segoe UI"/>
                <w:sz w:val="21"/>
                <w:szCs w:val="21"/>
              </w:rPr>
              <w:lastRenderedPageBreak/>
              <w:t>Product uptime and reliability</w:t>
            </w:r>
          </w:p>
          <w:p w:rsidR="2F59193C" w:rsidP="53B4B01D" w:rsidRDefault="2F59193C" w14:paraId="19E6A5B0" w14:textId="0EE34E51">
            <w:pPr>
              <w:pStyle w:val="ListParagraph"/>
              <w:numPr>
                <w:ilvl w:val="0"/>
                <w:numId w:val="1"/>
              </w:numPr>
              <w:spacing w:line="300" w:lineRule="auto"/>
              <w:rPr>
                <w:rFonts w:ascii="Segoe UI" w:hAnsi="Segoe UI" w:eastAsia="Segoe UI" w:cs="Segoe UI"/>
                <w:sz w:val="21"/>
                <w:szCs w:val="21"/>
              </w:rPr>
            </w:pPr>
            <w:r w:rsidRPr="53B4B01D">
              <w:rPr>
                <w:rFonts w:ascii="Segoe UI" w:hAnsi="Segoe UI" w:eastAsia="Segoe UI" w:cs="Segoe UI"/>
                <w:sz w:val="21"/>
                <w:szCs w:val="21"/>
              </w:rPr>
              <w:t>Net Promoter Score (NPS) and customer satisfaction</w:t>
            </w:r>
          </w:p>
          <w:p w:rsidR="2F59193C" w:rsidP="53B4B01D" w:rsidRDefault="2F59193C" w14:paraId="413F84E9" w14:textId="6EE1B27D">
            <w:pPr>
              <w:pStyle w:val="ListParagraph"/>
              <w:numPr>
                <w:ilvl w:val="0"/>
                <w:numId w:val="1"/>
              </w:numPr>
              <w:spacing w:line="300" w:lineRule="auto"/>
              <w:rPr>
                <w:rFonts w:ascii="Segoe UI" w:hAnsi="Segoe UI" w:eastAsia="Segoe UI" w:cs="Segoe UI"/>
                <w:sz w:val="21"/>
                <w:szCs w:val="21"/>
              </w:rPr>
            </w:pPr>
            <w:r w:rsidRPr="53B4B01D">
              <w:rPr>
                <w:rFonts w:ascii="Segoe UI" w:hAnsi="Segoe UI" w:eastAsia="Segoe UI" w:cs="Segoe UI"/>
                <w:sz w:val="21"/>
                <w:szCs w:val="21"/>
              </w:rPr>
              <w:t>Delivery velocity and achievement of sprint/release goals</w:t>
            </w:r>
          </w:p>
          <w:p w:rsidR="53B4B01D" w:rsidP="53B4B01D" w:rsidRDefault="53B4B01D" w14:paraId="5C945982" w14:textId="4C3058F2">
            <w:pPr>
              <w:spacing w:before="40" w:after="40"/>
              <w:rPr>
                <w:rFonts w:ascii="Avenir Next LT Pro" w:hAnsi="Avenir Next LT Pro"/>
                <w:b/>
                <w:bCs/>
              </w:rPr>
            </w:pPr>
          </w:p>
        </w:tc>
      </w:tr>
      <w:tr w:rsidRPr="00613055" w:rsidR="00C01223" w:rsidTr="53B4B01D" w14:paraId="0347D838" w14:textId="77777777">
        <w:tc>
          <w:tcPr>
            <w:tcW w:w="2694" w:type="dxa"/>
            <w:shd w:val="clear" w:color="auto" w:fill="F2F2F2" w:themeFill="background1" w:themeFillShade="F2"/>
          </w:tcPr>
          <w:p w:rsidRPr="00613055" w:rsidR="00C01223" w:rsidRDefault="00C01223" w14:paraId="44F2FD54" w14:textId="4B465BEF">
            <w:pPr>
              <w:spacing w:before="40" w:after="40"/>
              <w:rPr>
                <w:rFonts w:ascii="Avenir Next LT Pro" w:hAnsi="Avenir Next LT Pro"/>
                <w:b/>
                <w:bCs/>
              </w:rPr>
            </w:pPr>
            <w:r w:rsidRPr="00613055">
              <w:rPr>
                <w:rFonts w:ascii="Avenir Next LT Pro" w:hAnsi="Avenir Next LT Pro"/>
                <w:b/>
                <w:bCs/>
              </w:rPr>
              <w:lastRenderedPageBreak/>
              <w:t>AB Agri High Performance Framework</w:t>
            </w:r>
          </w:p>
        </w:tc>
        <w:tc>
          <w:tcPr>
            <w:tcW w:w="6946" w:type="dxa"/>
          </w:tcPr>
          <w:p w:rsidRPr="00613055" w:rsidR="00C01223" w:rsidP="00C01223" w:rsidRDefault="00E96F87" w14:paraId="08D582A3" w14:textId="27CF3DAB">
            <w:pPr>
              <w:spacing w:before="40" w:after="40"/>
              <w:rPr>
                <w:rFonts w:ascii="Avenir Next LT Pro" w:hAnsi="Avenir Next LT Pro"/>
              </w:rPr>
            </w:pPr>
            <w:r w:rsidRPr="00613055">
              <w:rPr>
                <w:rFonts w:ascii="Avenir Next LT Pro" w:hAnsi="Avenir Next LT Pro"/>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rsidRPr="00613055" w:rsidR="00E96F87" w:rsidP="00C01223" w:rsidRDefault="00E96F87" w14:paraId="0A4B9B1B" w14:textId="77777777">
            <w:pPr>
              <w:spacing w:before="40" w:after="40"/>
              <w:rPr>
                <w:rFonts w:ascii="Avenir Next LT Pro" w:hAnsi="Avenir Next LT Pro"/>
              </w:rPr>
            </w:pPr>
          </w:p>
          <w:p w:rsidRPr="00613055" w:rsidR="00E96F87" w:rsidP="00E96F87" w:rsidRDefault="00E96F87" w14:paraId="406465CC" w14:textId="600EFE94">
            <w:pPr>
              <w:pStyle w:val="ListParagraph"/>
              <w:numPr>
                <w:ilvl w:val="0"/>
                <w:numId w:val="31"/>
              </w:numPr>
              <w:spacing w:before="40" w:after="40"/>
              <w:rPr>
                <w:rFonts w:ascii="Avenir Next LT Pro" w:hAnsi="Avenir Next LT Pro" w:eastAsia="Times New Roman"/>
              </w:rPr>
            </w:pPr>
            <w:r w:rsidRPr="00613055">
              <w:rPr>
                <w:rFonts w:ascii="Avenir Next LT Pro" w:hAnsi="Avenir Next LT Pro" w:eastAsia="Times New Roman"/>
              </w:rPr>
              <w:t xml:space="preserve">Pioneering – </w:t>
            </w:r>
            <w:r w:rsidRPr="00613055" w:rsidR="004A4BB2">
              <w:rPr>
                <w:rFonts w:ascii="Avenir Next LT Pro" w:hAnsi="Avenir Next LT Pro" w:eastAsia="Times New Roman"/>
              </w:rPr>
              <w:t>Curious</w:t>
            </w:r>
            <w:r w:rsidRPr="00613055">
              <w:rPr>
                <w:rFonts w:ascii="Avenir Next LT Pro" w:hAnsi="Avenir Next LT Pro" w:eastAsia="Times New Roman"/>
              </w:rPr>
              <w:t xml:space="preserve">, spirited and bold. We lead the right way. </w:t>
            </w:r>
          </w:p>
          <w:p w:rsidRPr="00613055" w:rsidR="00E96F87" w:rsidP="00E96F87" w:rsidRDefault="00E96F87" w14:paraId="665B1A68" w14:textId="77777777">
            <w:pPr>
              <w:pStyle w:val="ListParagraph"/>
              <w:numPr>
                <w:ilvl w:val="0"/>
                <w:numId w:val="31"/>
              </w:numPr>
              <w:spacing w:before="40" w:after="40"/>
              <w:rPr>
                <w:rFonts w:ascii="Avenir Next LT Pro" w:hAnsi="Avenir Next LT Pro" w:eastAsia="Times New Roman"/>
              </w:rPr>
            </w:pPr>
            <w:r w:rsidRPr="00613055">
              <w:rPr>
                <w:rFonts w:ascii="Avenir Next LT Pro" w:hAnsi="Avenir Next LT Pro" w:eastAsia="Times New Roman"/>
              </w:rPr>
              <w:t>Excellence – We seek excellence in all that we do.</w:t>
            </w:r>
          </w:p>
          <w:p w:rsidRPr="00613055" w:rsidR="00E96F87" w:rsidP="00E96F87" w:rsidRDefault="00E96F87" w14:paraId="18EBFC94" w14:textId="77777777">
            <w:pPr>
              <w:pStyle w:val="ListParagraph"/>
              <w:numPr>
                <w:ilvl w:val="0"/>
                <w:numId w:val="31"/>
              </w:numPr>
              <w:spacing w:before="40" w:after="40"/>
              <w:rPr>
                <w:rFonts w:ascii="Avenir Next LT Pro" w:hAnsi="Avenir Next LT Pro" w:eastAsia="Times New Roman"/>
              </w:rPr>
            </w:pPr>
            <w:r w:rsidRPr="00613055">
              <w:rPr>
                <w:rFonts w:ascii="Avenir Next LT Pro" w:hAnsi="Avenir Next LT Pro" w:eastAsia="Times New Roman"/>
              </w:rPr>
              <w:t xml:space="preserve">Growth – We create ways for our people and customers to thrive. That’s how we keep making a difference. </w:t>
            </w:r>
          </w:p>
          <w:p w:rsidRPr="00613055" w:rsidR="00E96F87" w:rsidP="00E96F87" w:rsidRDefault="00E96F87" w14:paraId="38ED50F7" w14:textId="628F60C3">
            <w:pPr>
              <w:pStyle w:val="ListParagraph"/>
              <w:spacing w:before="40" w:after="40"/>
              <w:rPr>
                <w:rFonts w:ascii="Avenir Next LT Pro" w:hAnsi="Avenir Next LT Pro" w:eastAsia="Times New Roman"/>
              </w:rPr>
            </w:pPr>
          </w:p>
        </w:tc>
      </w:tr>
    </w:tbl>
    <w:p w:rsidRPr="00613055" w:rsidR="00283B7E" w:rsidP="00272C79" w:rsidRDefault="00283B7E" w14:paraId="63F14770" w14:textId="77777777">
      <w:pPr>
        <w:tabs>
          <w:tab w:val="left" w:pos="1655"/>
        </w:tabs>
        <w:spacing w:after="0"/>
        <w:rPr>
          <w:rFonts w:ascii="Avenir Next LT Pro" w:hAnsi="Avenir Next LT Pro"/>
          <w:sz w:val="20"/>
          <w:szCs w:val="20"/>
        </w:rPr>
      </w:pPr>
    </w:p>
    <w:p w:rsidRPr="00613055" w:rsidR="00077587" w:rsidP="00272C79" w:rsidRDefault="00077587" w14:paraId="7878FBAC" w14:textId="5F550006">
      <w:pPr>
        <w:tabs>
          <w:tab w:val="left" w:pos="1655"/>
        </w:tabs>
        <w:spacing w:after="0"/>
        <w:rPr>
          <w:rFonts w:ascii="Avenir Next LT Pro" w:hAnsi="Avenir Next LT Pro"/>
          <w:sz w:val="20"/>
          <w:szCs w:val="20"/>
        </w:rPr>
      </w:pPr>
    </w:p>
    <w:p w:rsidRPr="00613055" w:rsidR="00E92205" w:rsidP="00272C79" w:rsidRDefault="00E92205" w14:paraId="68B18CFE" w14:textId="77777777">
      <w:pPr>
        <w:tabs>
          <w:tab w:val="left" w:pos="1655"/>
        </w:tabs>
        <w:spacing w:after="0"/>
        <w:rPr>
          <w:rFonts w:ascii="Avenir Next LT Pro" w:hAnsi="Avenir Next LT Pro"/>
          <w:sz w:val="20"/>
          <w:szCs w:val="20"/>
        </w:rPr>
      </w:pPr>
    </w:p>
    <w:sectPr w:rsidRPr="00613055" w:rsidR="00E92205" w:rsidSect="00E92205">
      <w:footerReference w:type="default" r:id="rId11"/>
      <w:headerReference w:type="first" r:id="rId12"/>
      <w:footerReference w:type="first" r:id="rId13"/>
      <w:pgSz w:w="11906" w:h="16838" w:orient="portrait"/>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0AE1" w:rsidP="0020039E" w:rsidRDefault="00160AE1" w14:paraId="51753E99" w14:textId="77777777">
      <w:pPr>
        <w:spacing w:after="0" w:line="240" w:lineRule="auto"/>
      </w:pPr>
      <w:r>
        <w:separator/>
      </w:r>
    </w:p>
  </w:endnote>
  <w:endnote w:type="continuationSeparator" w:id="0">
    <w:p w:rsidR="00160AE1" w:rsidP="0020039E" w:rsidRDefault="00160AE1" w14:paraId="0D0C935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panose1 w:val="020B0504020202020204"/>
    <w:charset w:val="4D"/>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308DF" w:rsidP="00C308DF" w:rsidRDefault="00C308DF" w14:paraId="0C228C30" w14:textId="2468BBE5">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rsidR="00C308DF" w:rsidP="00C308DF" w:rsidRDefault="00C308DF" w14:paraId="7AB50A3D" w14:textId="61AC3EEC">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205" w:rsidP="00E92205" w:rsidRDefault="00E92205" w14:paraId="28686C35" w14:textId="77777777">
    <w:pPr>
      <w:pStyle w:val="Footer"/>
      <w:jc w:val="center"/>
    </w:pPr>
  </w:p>
  <w:p w:rsidRPr="00E92205" w:rsidR="00E92205" w:rsidP="00E92205" w:rsidRDefault="00E92205" w14:paraId="4D60A29B" w14:textId="49A0D806">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0AE1" w:rsidP="0020039E" w:rsidRDefault="00160AE1" w14:paraId="0F5F3873" w14:textId="77777777">
      <w:pPr>
        <w:spacing w:after="0" w:line="240" w:lineRule="auto"/>
      </w:pPr>
      <w:r>
        <w:separator/>
      </w:r>
    </w:p>
  </w:footnote>
  <w:footnote w:type="continuationSeparator" w:id="0">
    <w:p w:rsidR="00160AE1" w:rsidP="0020039E" w:rsidRDefault="00160AE1" w14:paraId="0EB0619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E3E25" w:rsidR="00C308DF" w:rsidRDefault="00C308DF" w14:paraId="5A4FE444" w14:textId="0FEB11A4">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0">
    <w:nsid w:val="396f8b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EA1602"/>
    <w:multiLevelType w:val="hybridMultilevel"/>
    <w:tmpl w:val="DD2A1A50"/>
    <w:lvl w:ilvl="0" w:tplc="4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7652CF6"/>
    <w:multiLevelType w:val="hybridMultilevel"/>
    <w:tmpl w:val="70C2365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19230037"/>
    <w:multiLevelType w:val="hybridMultilevel"/>
    <w:tmpl w:val="1CAA2750"/>
    <w:lvl w:ilvl="0" w:tplc="8038467A">
      <w:start w:val="6"/>
      <w:numFmt w:val="bullet"/>
      <w:lvlText w:val="-"/>
      <w:lvlJc w:val="left"/>
      <w:pPr>
        <w:ind w:left="720" w:hanging="360"/>
      </w:pPr>
      <w:rPr>
        <w:rFonts w:hint="default" w:ascii="Century Gothic" w:hAnsi="Century Gothic"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5327E9"/>
    <w:multiLevelType w:val="hybridMultilevel"/>
    <w:tmpl w:val="7FFED59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D8654A6"/>
    <w:multiLevelType w:val="hybridMultilevel"/>
    <w:tmpl w:val="D7464F06"/>
    <w:lvl w:ilvl="0" w:tplc="04090001">
      <w:start w:val="1"/>
      <w:numFmt w:val="bullet"/>
      <w:lvlText w:val=""/>
      <w:lvlJc w:val="left"/>
      <w:pPr>
        <w:tabs>
          <w:tab w:val="num" w:pos="360"/>
        </w:tabs>
        <w:ind w:left="360" w:hanging="360"/>
      </w:pPr>
      <w:rPr>
        <w:rFonts w:hint="default" w:ascii="Symbol" w:hAnsi="Symbol"/>
      </w:rPr>
    </w:lvl>
    <w:lvl w:ilvl="1" w:tplc="08090001">
      <w:start w:val="1"/>
      <w:numFmt w:val="bullet"/>
      <w:lvlText w:val=""/>
      <w:lvlJc w:val="left"/>
      <w:pPr>
        <w:tabs>
          <w:tab w:val="num" w:pos="1080"/>
        </w:tabs>
        <w:ind w:left="1080" w:hanging="360"/>
      </w:pPr>
      <w:rPr>
        <w:rFonts w:hint="default" w:ascii="Symbol" w:hAnsi="Symbol"/>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1F77592A"/>
    <w:multiLevelType w:val="hybridMultilevel"/>
    <w:tmpl w:val="DA7683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46B6172"/>
    <w:multiLevelType w:val="hybridMultilevel"/>
    <w:tmpl w:val="602606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6EE2323"/>
    <w:multiLevelType w:val="hybridMultilevel"/>
    <w:tmpl w:val="7B3E98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7C30F8C"/>
    <w:multiLevelType w:val="multilevel"/>
    <w:tmpl w:val="2C4A65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C55015C"/>
    <w:multiLevelType w:val="hybridMultilevel"/>
    <w:tmpl w:val="903A66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5164636"/>
    <w:multiLevelType w:val="hybridMultilevel"/>
    <w:tmpl w:val="0FD4929C"/>
    <w:lvl w:ilvl="0" w:tplc="8038467A">
      <w:start w:val="6"/>
      <w:numFmt w:val="bullet"/>
      <w:lvlText w:val="-"/>
      <w:lvlJc w:val="left"/>
      <w:pPr>
        <w:ind w:left="1080" w:hanging="360"/>
      </w:pPr>
      <w:rPr>
        <w:rFonts w:hint="default" w:ascii="Century Gothic" w:hAnsi="Century Gothic" w:eastAsia="Calibri" w:cs="Times New Roman"/>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353A2C39"/>
    <w:multiLevelType w:val="hybridMultilevel"/>
    <w:tmpl w:val="905456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A811E75"/>
    <w:multiLevelType w:val="hybridMultilevel"/>
    <w:tmpl w:val="2A02FE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D971C6D"/>
    <w:multiLevelType w:val="multilevel"/>
    <w:tmpl w:val="52B67D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DE95B9A"/>
    <w:multiLevelType w:val="hybridMultilevel"/>
    <w:tmpl w:val="EF4CF1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412C757C"/>
    <w:multiLevelType w:val="hybridMultilevel"/>
    <w:tmpl w:val="B4780A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4464014C"/>
    <w:multiLevelType w:val="hybridMultilevel"/>
    <w:tmpl w:val="F4BA4EBC"/>
    <w:lvl w:ilvl="0" w:tplc="8038467A">
      <w:start w:val="6"/>
      <w:numFmt w:val="bullet"/>
      <w:lvlText w:val="-"/>
      <w:lvlJc w:val="left"/>
      <w:pPr>
        <w:ind w:left="360" w:hanging="360"/>
      </w:pPr>
      <w:rPr>
        <w:rFonts w:hint="default" w:ascii="Century Gothic" w:hAnsi="Century Gothic" w:eastAsia="Calibri" w:cs="Times New Roman"/>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45D676DA"/>
    <w:multiLevelType w:val="hybridMultilevel"/>
    <w:tmpl w:val="CBAABF4A"/>
    <w:lvl w:ilvl="0" w:tplc="8038467A">
      <w:start w:val="6"/>
      <w:numFmt w:val="bullet"/>
      <w:lvlText w:val="-"/>
      <w:lvlJc w:val="left"/>
      <w:pPr>
        <w:ind w:left="360" w:hanging="360"/>
      </w:pPr>
      <w:rPr>
        <w:rFonts w:hint="default" w:ascii="Century Gothic" w:hAnsi="Century Gothic" w:eastAsia="Calibri" w:cs="Times New Roman"/>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9" w15:restartNumberingAfterBreak="0">
    <w:nsid w:val="49A17A01"/>
    <w:multiLevelType w:val="hybridMultilevel"/>
    <w:tmpl w:val="89E6CA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A05766A"/>
    <w:multiLevelType w:val="hybridMultilevel"/>
    <w:tmpl w:val="26A4D0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4BF8295D"/>
    <w:multiLevelType w:val="hybridMultilevel"/>
    <w:tmpl w:val="DB3A02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C977384"/>
    <w:multiLevelType w:val="hybridMultilevel"/>
    <w:tmpl w:val="BABAFB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DAF65E5"/>
    <w:multiLevelType w:val="multilevel"/>
    <w:tmpl w:val="99B65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3E952E8"/>
    <w:multiLevelType w:val="hybridMultilevel"/>
    <w:tmpl w:val="52364852"/>
    <w:lvl w:ilvl="0" w:tplc="8038467A">
      <w:start w:val="6"/>
      <w:numFmt w:val="bullet"/>
      <w:lvlText w:val="-"/>
      <w:lvlJc w:val="left"/>
      <w:pPr>
        <w:ind w:left="720" w:hanging="360"/>
      </w:pPr>
      <w:rPr>
        <w:rFonts w:hint="default" w:ascii="Century Gothic" w:hAnsi="Century Gothic" w:eastAsia="Calibri"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hint="default" w:ascii="Symbol" w:hAnsi="Symbol" w:eastAsia="Symbol" w:cs="Symbol"/>
        <w:b w:val="0"/>
        <w:i w:val="0"/>
        <w:strike w:val="0"/>
        <w:color w:val="auto"/>
        <w:position w:val="0"/>
        <w:sz w:val="20"/>
        <w:u w:val="none"/>
        <w:shd w:val="clear" w:color="auto" w:fill="auto"/>
      </w:rPr>
    </w:lvl>
  </w:abstractNum>
  <w:abstractNum w:abstractNumId="26" w15:restartNumberingAfterBreak="0">
    <w:nsid w:val="5AB527D7"/>
    <w:multiLevelType w:val="hybridMultilevel"/>
    <w:tmpl w:val="556214B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5BC27AC7"/>
    <w:multiLevelType w:val="hybridMultilevel"/>
    <w:tmpl w:val="07BAD5E2"/>
    <w:lvl w:ilvl="0" w:tplc="4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5C5D1796"/>
    <w:multiLevelType w:val="hybridMultilevel"/>
    <w:tmpl w:val="B77C9820"/>
    <w:lvl w:ilvl="0" w:tplc="8038467A">
      <w:start w:val="6"/>
      <w:numFmt w:val="bullet"/>
      <w:lvlText w:val="-"/>
      <w:lvlJc w:val="left"/>
      <w:pPr>
        <w:ind w:left="720" w:hanging="360"/>
      </w:pPr>
      <w:rPr>
        <w:rFonts w:hint="default" w:ascii="Century Gothic" w:hAnsi="Century Gothic" w:eastAsia="Calibri"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5ED37C75"/>
    <w:multiLevelType w:val="hybridMultilevel"/>
    <w:tmpl w:val="ECCAB4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3502E95"/>
    <w:multiLevelType w:val="hybridMultilevel"/>
    <w:tmpl w:val="800825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AB43C36"/>
    <w:multiLevelType w:val="hybridMultilevel"/>
    <w:tmpl w:val="2924C1AA"/>
    <w:lvl w:ilvl="0" w:tplc="48090001">
      <w:start w:val="1"/>
      <w:numFmt w:val="bullet"/>
      <w:lvlText w:val=""/>
      <w:lvlJc w:val="left"/>
      <w:pPr>
        <w:ind w:left="720" w:hanging="360"/>
      </w:pPr>
      <w:rPr>
        <w:rFonts w:hint="default" w:ascii="Symbol" w:hAnsi="Symbol"/>
      </w:rPr>
    </w:lvl>
    <w:lvl w:ilvl="1" w:tplc="48090003" w:tentative="1">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32" w15:restartNumberingAfterBreak="0">
    <w:nsid w:val="6C7641BE"/>
    <w:multiLevelType w:val="hybridMultilevel"/>
    <w:tmpl w:val="A5F89B8A"/>
    <w:lvl w:ilvl="0" w:tplc="8038467A">
      <w:start w:val="6"/>
      <w:numFmt w:val="bullet"/>
      <w:lvlText w:val="-"/>
      <w:lvlJc w:val="left"/>
      <w:pPr>
        <w:ind w:left="360" w:hanging="360"/>
      </w:pPr>
      <w:rPr>
        <w:rFonts w:hint="default" w:ascii="Century Gothic" w:hAnsi="Century Gothic" w:eastAsia="Calibri" w:cs="Times New Roman"/>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F642CAC"/>
    <w:multiLevelType w:val="multilevel"/>
    <w:tmpl w:val="1326E3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3F0AC54"/>
    <w:multiLevelType w:val="hybridMultilevel"/>
    <w:tmpl w:val="1CE619C4"/>
    <w:lvl w:ilvl="0" w:tplc="D5EEC6F4">
      <w:start w:val="1"/>
      <w:numFmt w:val="bullet"/>
      <w:lvlText w:val=""/>
      <w:lvlJc w:val="left"/>
      <w:pPr>
        <w:ind w:left="720" w:hanging="360"/>
      </w:pPr>
      <w:rPr>
        <w:rFonts w:hint="default" w:ascii="Symbol" w:hAnsi="Symbol"/>
      </w:rPr>
    </w:lvl>
    <w:lvl w:ilvl="1" w:tplc="2078184E">
      <w:start w:val="1"/>
      <w:numFmt w:val="bullet"/>
      <w:lvlText w:val="o"/>
      <w:lvlJc w:val="left"/>
      <w:pPr>
        <w:ind w:left="1440" w:hanging="360"/>
      </w:pPr>
      <w:rPr>
        <w:rFonts w:hint="default" w:ascii="Courier New" w:hAnsi="Courier New"/>
      </w:rPr>
    </w:lvl>
    <w:lvl w:ilvl="2" w:tplc="D9E47780">
      <w:start w:val="1"/>
      <w:numFmt w:val="bullet"/>
      <w:lvlText w:val=""/>
      <w:lvlJc w:val="left"/>
      <w:pPr>
        <w:ind w:left="2160" w:hanging="360"/>
      </w:pPr>
      <w:rPr>
        <w:rFonts w:hint="default" w:ascii="Wingdings" w:hAnsi="Wingdings"/>
      </w:rPr>
    </w:lvl>
    <w:lvl w:ilvl="3" w:tplc="CAD26F46">
      <w:start w:val="1"/>
      <w:numFmt w:val="bullet"/>
      <w:lvlText w:val=""/>
      <w:lvlJc w:val="left"/>
      <w:pPr>
        <w:ind w:left="2880" w:hanging="360"/>
      </w:pPr>
      <w:rPr>
        <w:rFonts w:hint="default" w:ascii="Symbol" w:hAnsi="Symbol"/>
      </w:rPr>
    </w:lvl>
    <w:lvl w:ilvl="4" w:tplc="6822560E">
      <w:start w:val="1"/>
      <w:numFmt w:val="bullet"/>
      <w:lvlText w:val="o"/>
      <w:lvlJc w:val="left"/>
      <w:pPr>
        <w:ind w:left="3600" w:hanging="360"/>
      </w:pPr>
      <w:rPr>
        <w:rFonts w:hint="default" w:ascii="Courier New" w:hAnsi="Courier New"/>
      </w:rPr>
    </w:lvl>
    <w:lvl w:ilvl="5" w:tplc="DF7672C2">
      <w:start w:val="1"/>
      <w:numFmt w:val="bullet"/>
      <w:lvlText w:val=""/>
      <w:lvlJc w:val="left"/>
      <w:pPr>
        <w:ind w:left="4320" w:hanging="360"/>
      </w:pPr>
      <w:rPr>
        <w:rFonts w:hint="default" w:ascii="Wingdings" w:hAnsi="Wingdings"/>
      </w:rPr>
    </w:lvl>
    <w:lvl w:ilvl="6" w:tplc="DB8AE708">
      <w:start w:val="1"/>
      <w:numFmt w:val="bullet"/>
      <w:lvlText w:val=""/>
      <w:lvlJc w:val="left"/>
      <w:pPr>
        <w:ind w:left="5040" w:hanging="360"/>
      </w:pPr>
      <w:rPr>
        <w:rFonts w:hint="default" w:ascii="Symbol" w:hAnsi="Symbol"/>
      </w:rPr>
    </w:lvl>
    <w:lvl w:ilvl="7" w:tplc="E3085848">
      <w:start w:val="1"/>
      <w:numFmt w:val="bullet"/>
      <w:lvlText w:val="o"/>
      <w:lvlJc w:val="left"/>
      <w:pPr>
        <w:ind w:left="5760" w:hanging="360"/>
      </w:pPr>
      <w:rPr>
        <w:rFonts w:hint="default" w:ascii="Courier New" w:hAnsi="Courier New"/>
      </w:rPr>
    </w:lvl>
    <w:lvl w:ilvl="8" w:tplc="4D82D07C">
      <w:start w:val="1"/>
      <w:numFmt w:val="bullet"/>
      <w:lvlText w:val=""/>
      <w:lvlJc w:val="left"/>
      <w:pPr>
        <w:ind w:left="6480" w:hanging="360"/>
      </w:pPr>
      <w:rPr>
        <w:rFonts w:hint="default" w:ascii="Wingdings" w:hAnsi="Wingdings"/>
      </w:rPr>
    </w:lvl>
  </w:abstractNum>
  <w:abstractNum w:abstractNumId="35" w15:restartNumberingAfterBreak="0">
    <w:nsid w:val="74675DAD"/>
    <w:multiLevelType w:val="hybridMultilevel"/>
    <w:tmpl w:val="190680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B3748BD"/>
    <w:multiLevelType w:val="multilevel"/>
    <w:tmpl w:val="6A1C5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BBF280C"/>
    <w:multiLevelType w:val="hybridMultilevel"/>
    <w:tmpl w:val="0010A4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CB0465A"/>
    <w:multiLevelType w:val="hybridMultilevel"/>
    <w:tmpl w:val="4CCCC5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CBC7E46"/>
    <w:multiLevelType w:val="singleLevel"/>
    <w:tmpl w:val="36C6A91E"/>
    <w:lvl w:ilvl="0">
      <w:start w:val="1"/>
      <w:numFmt w:val="bullet"/>
      <w:lvlText w:val=""/>
      <w:lvlJc w:val="left"/>
      <w:pPr>
        <w:tabs>
          <w:tab w:val="num" w:pos="360"/>
        </w:tabs>
        <w:ind w:left="360" w:hanging="360"/>
      </w:pPr>
      <w:rPr>
        <w:rFonts w:hint="default" w:ascii="Symbol" w:hAnsi="Symbol" w:eastAsia="Symbol" w:cs="Symbol"/>
        <w:b w:val="0"/>
        <w:i w:val="0"/>
        <w:strike w:val="0"/>
        <w:color w:val="auto"/>
        <w:position w:val="0"/>
        <w:sz w:val="20"/>
        <w:u w:val="none"/>
        <w:shd w:val="clear" w:color="auto" w:fill="auto"/>
      </w:rPr>
    </w:lvl>
  </w:abstractNum>
  <w:num w:numId="42">
    <w:abstractNumId w:val="40"/>
  </w:num>
  <w:num w:numId="1" w16cid:durableId="376585697">
    <w:abstractNumId w:val="34"/>
  </w:num>
  <w:num w:numId="2" w16cid:durableId="1376004742">
    <w:abstractNumId w:val="20"/>
  </w:num>
  <w:num w:numId="3" w16cid:durableId="1517424946">
    <w:abstractNumId w:val="32"/>
  </w:num>
  <w:num w:numId="4" w16cid:durableId="609245925">
    <w:abstractNumId w:val="4"/>
  </w:num>
  <w:num w:numId="5" w16cid:durableId="1822189727">
    <w:abstractNumId w:val="11"/>
  </w:num>
  <w:num w:numId="6" w16cid:durableId="1759054776">
    <w:abstractNumId w:val="28"/>
  </w:num>
  <w:num w:numId="7" w16cid:durableId="602222349">
    <w:abstractNumId w:val="5"/>
  </w:num>
  <w:num w:numId="8" w16cid:durableId="984697127">
    <w:abstractNumId w:val="26"/>
  </w:num>
  <w:num w:numId="9" w16cid:durableId="1103769425">
    <w:abstractNumId w:val="22"/>
  </w:num>
  <w:num w:numId="10" w16cid:durableId="1376739174">
    <w:abstractNumId w:val="6"/>
  </w:num>
  <w:num w:numId="11" w16cid:durableId="1858470076">
    <w:abstractNumId w:val="15"/>
  </w:num>
  <w:num w:numId="12" w16cid:durableId="2124767254">
    <w:abstractNumId w:val="30"/>
  </w:num>
  <w:num w:numId="13" w16cid:durableId="1133015001">
    <w:abstractNumId w:val="16"/>
  </w:num>
  <w:num w:numId="14" w16cid:durableId="1094864668">
    <w:abstractNumId w:val="17"/>
  </w:num>
  <w:num w:numId="15" w16cid:durableId="1833644499">
    <w:abstractNumId w:val="1"/>
  </w:num>
  <w:num w:numId="16" w16cid:durableId="1625698543">
    <w:abstractNumId w:val="8"/>
  </w:num>
  <w:num w:numId="17" w16cid:durableId="1840541574">
    <w:abstractNumId w:val="3"/>
  </w:num>
  <w:num w:numId="18" w16cid:durableId="1881042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358310">
    <w:abstractNumId w:val="18"/>
  </w:num>
  <w:num w:numId="20" w16cid:durableId="1162696557">
    <w:abstractNumId w:val="2"/>
  </w:num>
  <w:num w:numId="21" w16cid:durableId="109983875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6829185">
    <w:abstractNumId w:val="31"/>
  </w:num>
  <w:num w:numId="23" w16cid:durableId="1601404175">
    <w:abstractNumId w:val="35"/>
  </w:num>
  <w:num w:numId="24" w16cid:durableId="1878420931">
    <w:abstractNumId w:val="0"/>
  </w:num>
  <w:num w:numId="25" w16cid:durableId="1078208396">
    <w:abstractNumId w:val="27"/>
  </w:num>
  <w:num w:numId="26" w16cid:durableId="1577665441">
    <w:abstractNumId w:val="25"/>
  </w:num>
  <w:num w:numId="27" w16cid:durableId="93477420">
    <w:abstractNumId w:val="39"/>
  </w:num>
  <w:num w:numId="28" w16cid:durableId="1646664576">
    <w:abstractNumId w:val="12"/>
  </w:num>
  <w:num w:numId="29" w16cid:durableId="2108303783">
    <w:abstractNumId w:val="19"/>
  </w:num>
  <w:num w:numId="30" w16cid:durableId="172574575">
    <w:abstractNumId w:val="13"/>
  </w:num>
  <w:num w:numId="31" w16cid:durableId="1156995145">
    <w:abstractNumId w:val="7"/>
  </w:num>
  <w:num w:numId="32" w16cid:durableId="870612035">
    <w:abstractNumId w:val="38"/>
  </w:num>
  <w:num w:numId="33" w16cid:durableId="1576014917">
    <w:abstractNumId w:val="29"/>
  </w:num>
  <w:num w:numId="34" w16cid:durableId="1064140491">
    <w:abstractNumId w:val="37"/>
  </w:num>
  <w:num w:numId="35" w16cid:durableId="899557612">
    <w:abstractNumId w:val="10"/>
  </w:num>
  <w:num w:numId="36" w16cid:durableId="1195265114">
    <w:abstractNumId w:val="21"/>
  </w:num>
  <w:num w:numId="37" w16cid:durableId="278225977">
    <w:abstractNumId w:val="23"/>
  </w:num>
  <w:num w:numId="38" w16cid:durableId="602229123">
    <w:abstractNumId w:val="14"/>
  </w:num>
  <w:num w:numId="39" w16cid:durableId="1399598076">
    <w:abstractNumId w:val="33"/>
  </w:num>
  <w:num w:numId="40" w16cid:durableId="334840719">
    <w:abstractNumId w:val="9"/>
  </w:num>
  <w:num w:numId="41" w16cid:durableId="6831087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16F85"/>
    <w:rsid w:val="00024D98"/>
    <w:rsid w:val="00061A0A"/>
    <w:rsid w:val="00077587"/>
    <w:rsid w:val="00093E73"/>
    <w:rsid w:val="000A4F13"/>
    <w:rsid w:val="000B299D"/>
    <w:rsid w:val="000D0D6F"/>
    <w:rsid w:val="000E3C91"/>
    <w:rsid w:val="000F497B"/>
    <w:rsid w:val="00111E37"/>
    <w:rsid w:val="00160AE1"/>
    <w:rsid w:val="00163A3B"/>
    <w:rsid w:val="001744CA"/>
    <w:rsid w:val="00184DD9"/>
    <w:rsid w:val="00195828"/>
    <w:rsid w:val="001B7B1C"/>
    <w:rsid w:val="001F0BE0"/>
    <w:rsid w:val="0020039E"/>
    <w:rsid w:val="0020713A"/>
    <w:rsid w:val="00222FC9"/>
    <w:rsid w:val="0023163C"/>
    <w:rsid w:val="00240F4B"/>
    <w:rsid w:val="002645D0"/>
    <w:rsid w:val="00272C79"/>
    <w:rsid w:val="00275D4C"/>
    <w:rsid w:val="00276D26"/>
    <w:rsid w:val="00283B7E"/>
    <w:rsid w:val="00284A02"/>
    <w:rsid w:val="002B2291"/>
    <w:rsid w:val="002D6F34"/>
    <w:rsid w:val="002E4A25"/>
    <w:rsid w:val="002F0AFE"/>
    <w:rsid w:val="00315EC9"/>
    <w:rsid w:val="00330827"/>
    <w:rsid w:val="0034574F"/>
    <w:rsid w:val="00375AAC"/>
    <w:rsid w:val="00387A67"/>
    <w:rsid w:val="003A14A9"/>
    <w:rsid w:val="003B1266"/>
    <w:rsid w:val="003B6AC9"/>
    <w:rsid w:val="003B7128"/>
    <w:rsid w:val="003C4E29"/>
    <w:rsid w:val="003F5364"/>
    <w:rsid w:val="0040764A"/>
    <w:rsid w:val="004107AD"/>
    <w:rsid w:val="0042170F"/>
    <w:rsid w:val="0042559A"/>
    <w:rsid w:val="00446B8C"/>
    <w:rsid w:val="004848CC"/>
    <w:rsid w:val="004A4BB2"/>
    <w:rsid w:val="004B6A53"/>
    <w:rsid w:val="00501786"/>
    <w:rsid w:val="00511EDC"/>
    <w:rsid w:val="00523401"/>
    <w:rsid w:val="005332F8"/>
    <w:rsid w:val="005534E5"/>
    <w:rsid w:val="00554CD7"/>
    <w:rsid w:val="00566932"/>
    <w:rsid w:val="005E5258"/>
    <w:rsid w:val="005F06E3"/>
    <w:rsid w:val="005F1DC3"/>
    <w:rsid w:val="005F75F2"/>
    <w:rsid w:val="00611937"/>
    <w:rsid w:val="00613055"/>
    <w:rsid w:val="00620764"/>
    <w:rsid w:val="00627169"/>
    <w:rsid w:val="00641315"/>
    <w:rsid w:val="00686BF5"/>
    <w:rsid w:val="006B2110"/>
    <w:rsid w:val="006D14B9"/>
    <w:rsid w:val="006E3E25"/>
    <w:rsid w:val="007863A1"/>
    <w:rsid w:val="00791719"/>
    <w:rsid w:val="007975AA"/>
    <w:rsid w:val="007B3BDE"/>
    <w:rsid w:val="007D2251"/>
    <w:rsid w:val="008219D7"/>
    <w:rsid w:val="00824371"/>
    <w:rsid w:val="008639BD"/>
    <w:rsid w:val="00864BD3"/>
    <w:rsid w:val="00877DDE"/>
    <w:rsid w:val="008837AB"/>
    <w:rsid w:val="00893582"/>
    <w:rsid w:val="008A51E3"/>
    <w:rsid w:val="008B01A3"/>
    <w:rsid w:val="008C40B5"/>
    <w:rsid w:val="008C57B4"/>
    <w:rsid w:val="008F33DF"/>
    <w:rsid w:val="009019E7"/>
    <w:rsid w:val="00903CB2"/>
    <w:rsid w:val="00906FC6"/>
    <w:rsid w:val="009426E6"/>
    <w:rsid w:val="00950BFE"/>
    <w:rsid w:val="00965975"/>
    <w:rsid w:val="009D4E27"/>
    <w:rsid w:val="009D746F"/>
    <w:rsid w:val="009E6E8F"/>
    <w:rsid w:val="009F3689"/>
    <w:rsid w:val="00A12E4B"/>
    <w:rsid w:val="00A13974"/>
    <w:rsid w:val="00A445A9"/>
    <w:rsid w:val="00A456C6"/>
    <w:rsid w:val="00A60D75"/>
    <w:rsid w:val="00A667B7"/>
    <w:rsid w:val="00A858AA"/>
    <w:rsid w:val="00B12695"/>
    <w:rsid w:val="00B30736"/>
    <w:rsid w:val="00B51E12"/>
    <w:rsid w:val="00B553D6"/>
    <w:rsid w:val="00B60E62"/>
    <w:rsid w:val="00B94C5F"/>
    <w:rsid w:val="00B96573"/>
    <w:rsid w:val="00BD4453"/>
    <w:rsid w:val="00C01223"/>
    <w:rsid w:val="00C14B01"/>
    <w:rsid w:val="00C25929"/>
    <w:rsid w:val="00C308DF"/>
    <w:rsid w:val="00C4670C"/>
    <w:rsid w:val="00C8317C"/>
    <w:rsid w:val="00C837AD"/>
    <w:rsid w:val="00C91CBE"/>
    <w:rsid w:val="00CB0EF0"/>
    <w:rsid w:val="00CB54F3"/>
    <w:rsid w:val="00CC6017"/>
    <w:rsid w:val="00CF55AB"/>
    <w:rsid w:val="00D1405C"/>
    <w:rsid w:val="00D156DE"/>
    <w:rsid w:val="00D266DC"/>
    <w:rsid w:val="00D27CC1"/>
    <w:rsid w:val="00D451E0"/>
    <w:rsid w:val="00DB1F65"/>
    <w:rsid w:val="00E12102"/>
    <w:rsid w:val="00E16310"/>
    <w:rsid w:val="00E16EFF"/>
    <w:rsid w:val="00E2498E"/>
    <w:rsid w:val="00E2658C"/>
    <w:rsid w:val="00E364E8"/>
    <w:rsid w:val="00E41F22"/>
    <w:rsid w:val="00E636CC"/>
    <w:rsid w:val="00E714A7"/>
    <w:rsid w:val="00E90873"/>
    <w:rsid w:val="00E92205"/>
    <w:rsid w:val="00E96F87"/>
    <w:rsid w:val="00EA2515"/>
    <w:rsid w:val="00EE224C"/>
    <w:rsid w:val="00F0176F"/>
    <w:rsid w:val="00F23EB8"/>
    <w:rsid w:val="00F260C5"/>
    <w:rsid w:val="00F2616F"/>
    <w:rsid w:val="00F53C32"/>
    <w:rsid w:val="00F62EF9"/>
    <w:rsid w:val="00F6771B"/>
    <w:rsid w:val="00F80140"/>
    <w:rsid w:val="00F87D82"/>
    <w:rsid w:val="00FD1163"/>
    <w:rsid w:val="00FE39A7"/>
    <w:rsid w:val="00FF60ED"/>
    <w:rsid w:val="00FF766A"/>
    <w:rsid w:val="03C2A92F"/>
    <w:rsid w:val="04B06AA7"/>
    <w:rsid w:val="0AFEBEAE"/>
    <w:rsid w:val="0BD7CB04"/>
    <w:rsid w:val="0C481B98"/>
    <w:rsid w:val="0D896216"/>
    <w:rsid w:val="10C1F6A2"/>
    <w:rsid w:val="11FBFEE8"/>
    <w:rsid w:val="132E9752"/>
    <w:rsid w:val="14DFDB4E"/>
    <w:rsid w:val="168847F6"/>
    <w:rsid w:val="178DE02C"/>
    <w:rsid w:val="1905C01E"/>
    <w:rsid w:val="1925B35B"/>
    <w:rsid w:val="1CA6CFD5"/>
    <w:rsid w:val="209AD53B"/>
    <w:rsid w:val="226B4A5E"/>
    <w:rsid w:val="26324E03"/>
    <w:rsid w:val="293D71A2"/>
    <w:rsid w:val="2C459404"/>
    <w:rsid w:val="2F59193C"/>
    <w:rsid w:val="337B2319"/>
    <w:rsid w:val="357FD5E2"/>
    <w:rsid w:val="3A98149F"/>
    <w:rsid w:val="3BBB53C0"/>
    <w:rsid w:val="3D186A53"/>
    <w:rsid w:val="3FEE2E68"/>
    <w:rsid w:val="43E3B8AF"/>
    <w:rsid w:val="45DD2335"/>
    <w:rsid w:val="462D693A"/>
    <w:rsid w:val="46F2DF6C"/>
    <w:rsid w:val="47E0BA5B"/>
    <w:rsid w:val="4B6F0DF6"/>
    <w:rsid w:val="4D848CF3"/>
    <w:rsid w:val="51C12272"/>
    <w:rsid w:val="53B4B01D"/>
    <w:rsid w:val="598A7082"/>
    <w:rsid w:val="59EE2200"/>
    <w:rsid w:val="5A4A476E"/>
    <w:rsid w:val="5A4FA344"/>
    <w:rsid w:val="5A7BE7AA"/>
    <w:rsid w:val="5D0DDADF"/>
    <w:rsid w:val="5DD9502B"/>
    <w:rsid w:val="5E39CF2D"/>
    <w:rsid w:val="608B1137"/>
    <w:rsid w:val="625DEAEC"/>
    <w:rsid w:val="65056031"/>
    <w:rsid w:val="676D6AD3"/>
    <w:rsid w:val="69FC4D34"/>
    <w:rsid w:val="6C3F9D3C"/>
    <w:rsid w:val="6D326B0D"/>
    <w:rsid w:val="6DB2C7EE"/>
    <w:rsid w:val="6FD79832"/>
    <w:rsid w:val="6FE9D3CD"/>
    <w:rsid w:val="712E0CF4"/>
    <w:rsid w:val="75D13F4B"/>
    <w:rsid w:val="762F0C3F"/>
    <w:rsid w:val="76CEBF73"/>
    <w:rsid w:val="7B79FC8E"/>
    <w:rsid w:val="7E0B5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1BBB778E-80E9-E842-9F01-5ACF9781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styleId="HeaderChar" w:customStyle="1">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styleId="FooterChar" w:customStyle="1">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hAnsi="Calibri" w:eastAsia="Calibri" w:cs="Times New Roman"/>
      <w:lang w:eastAsia="en-GB"/>
    </w:rPr>
  </w:style>
  <w:style w:type="paragraph" w:styleId="ListBullet">
    <w:name w:val="List Bullet"/>
    <w:basedOn w:val="Normal"/>
    <w:qFormat/>
    <w:rsid w:val="003B7128"/>
    <w:pPr>
      <w:numPr>
        <w:numId w:val="26"/>
      </w:numPr>
      <w:tabs>
        <w:tab w:val="left" w:pos="360"/>
      </w:tabs>
      <w:spacing w:after="0" w:line="240" w:lineRule="auto"/>
    </w:pPr>
    <w:rPr>
      <w:rFonts w:ascii="Century Gothic" w:hAnsi="Century Gothic" w:eastAsia="Century Gothic" w:cs="Times New Roman"/>
      <w:sz w:val="20"/>
      <w:szCs w:val="20"/>
      <w:lang w:val="x-none" w:eastAsia="x-none"/>
    </w:rPr>
  </w:style>
  <w:style w:type="paragraph" w:styleId="paragraph" w:customStyle="1">
    <w:name w:val="paragraph"/>
    <w:basedOn w:val="Normal"/>
    <w:qFormat/>
    <w:rsid w:val="003B7128"/>
    <w:pPr>
      <w:spacing w:after="0" w:line="240" w:lineRule="auto"/>
    </w:pPr>
    <w:rPr>
      <w:rFonts w:ascii="Times New Roman" w:hAnsi="Times New Roman" w:eastAsia="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613055"/>
    <w:pPr>
      <w:spacing w:after="0" w:line="240" w:lineRule="auto"/>
    </w:pPr>
  </w:style>
  <w:style w:type="paragraph" w:styleId="Revision">
    <w:name w:val="Revision"/>
    <w:hidden/>
    <w:uiPriority w:val="99"/>
    <w:semiHidden/>
    <w:rsid w:val="003A14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6E44CCDF8704689F4DDE2E4DE9525" ma:contentTypeVersion="2" ma:contentTypeDescription="Create a new document." ma:contentTypeScope="" ma:versionID="2fa12b4302a7b312261f6d4f0543216f">
  <xsd:schema xmlns:xsd="http://www.w3.org/2001/XMLSchema" xmlns:xs="http://www.w3.org/2001/XMLSchema" xmlns:p="http://schemas.microsoft.com/office/2006/metadata/properties" xmlns:ns2="120502e3-25b0-4daf-8996-71466e0d44c4" targetNamespace="http://schemas.microsoft.com/office/2006/metadata/properties" ma:root="true" ma:fieldsID="cc9d13c720ce6e703bb46fc7ce791ea0" ns2:_="">
    <xsd:import namespace="120502e3-25b0-4daf-8996-71466e0d44c4"/>
    <xsd:element name="properties">
      <xsd:complexType>
        <xsd:sequence>
          <xsd:element name="documentManagement">
            <xsd:complexType>
              <xsd:all>
                <xsd:element ref="ns2:Region" minOccurs="0"/>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502e3-25b0-4daf-8996-71466e0d44c4"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element name="Template_x0020_Type" ma:index="9" nillable="true" ma:displayName="Template Type" ma:format="Dropdown" ma:internalName="Template_x0020_Type">
      <xsd:simpleType>
        <xsd:restriction base="dms:Choice">
          <xsd:enumeration value="1. Stationery"/>
          <xsd:enumeration value="2. Presentations"/>
          <xsd:enumeration value="3. Logos"/>
          <xsd:enumeration value="4.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_x0020_Type xmlns="120502e3-25b0-4daf-8996-71466e0d44c4">1. Stationery</Template_x0020_Type>
    <Region xmlns="120502e3-25b0-4daf-8996-71466e0d44c4">EMEA</Reg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E2AC6-401E-49C2-8994-B08B0FCA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502e3-25b0-4daf-8996-71466e0d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FB309-1CE1-4AA6-8B67-E59E39341755}">
  <ds:schemaRefs>
    <ds:schemaRef ds:uri="http://schemas.microsoft.com/sharepoint/v3/contenttype/forms"/>
  </ds:schemaRefs>
</ds:datastoreItem>
</file>

<file path=customXml/itemProps3.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120502e3-25b0-4daf-8996-71466e0d44c4"/>
  </ds:schemaRefs>
</ds:datastoreItem>
</file>

<file path=customXml/itemProps4.xml><?xml version="1.0" encoding="utf-8"?>
<ds:datastoreItem xmlns:ds="http://schemas.openxmlformats.org/officeDocument/2006/customXml" ds:itemID="{A62330ED-E465-4F0E-8FB9-DB64AD7DAFE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Interpublic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Banks, Laura (LDN-ICC)</dc:creator>
  <keywords/>
  <lastModifiedBy>Matthew Butlin</lastModifiedBy>
  <revision>16</revision>
  <lastPrinted>2015-08-11T09:10:00.0000000Z</lastPrinted>
  <dcterms:created xsi:type="dcterms:W3CDTF">2025-02-26T12:11:00.0000000Z</dcterms:created>
  <dcterms:modified xsi:type="dcterms:W3CDTF">2026-01-21T15:51:22.3137533Z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0x0101000816E44CCDF8704689F4DDE2E4DE9525</vt:lpwstr>
  </property>
  <property fmtid="{D5CDD505-2E9C-101B-9397-08002B2CF9AE}" pid="3" name="Order">
    <vt:r8>1100</vt:r8>
  </property>
</Properties>
</file>