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Pr="00881E05" w:rsidRDefault="000C30B4" w:rsidP="00077587">
      <w:pPr>
        <w:pStyle w:val="Header"/>
        <w:jc w:val="center"/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</w:pPr>
    </w:p>
    <w:p w14:paraId="0E2B0BE0" w14:textId="77777777" w:rsidR="000C30B4" w:rsidRPr="00881E05" w:rsidRDefault="000C30B4" w:rsidP="00077587">
      <w:pPr>
        <w:pStyle w:val="Header"/>
        <w:jc w:val="center"/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</w:pPr>
    </w:p>
    <w:p w14:paraId="789F4A17" w14:textId="77777777" w:rsidR="000C30B4" w:rsidRPr="00881E05" w:rsidRDefault="000C30B4" w:rsidP="00077587">
      <w:pPr>
        <w:pStyle w:val="Header"/>
        <w:jc w:val="center"/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</w:pPr>
    </w:p>
    <w:p w14:paraId="55302705" w14:textId="11EA5FBA" w:rsidR="00077587" w:rsidRPr="00881E05" w:rsidRDefault="00077587" w:rsidP="00077587">
      <w:pPr>
        <w:pStyle w:val="Header"/>
        <w:jc w:val="center"/>
        <w:rPr>
          <w:rFonts w:ascii="Avenir Next LT Pro" w:hAnsi="Avenir Next LT Pro"/>
          <w:sz w:val="24"/>
          <w:szCs w:val="24"/>
        </w:rPr>
      </w:pPr>
      <w:r w:rsidRPr="00881E05"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  <w:t>Role Description &amp; Person Profile</w:t>
      </w:r>
      <w:r w:rsidRPr="00881E05">
        <w:rPr>
          <w:rFonts w:ascii="Avenir Next LT Pro" w:hAnsi="Avenir Next LT Pro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81E05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881E05" w14:paraId="4BF2D7C0" w14:textId="77777777" w:rsidTr="00077587">
        <w:tc>
          <w:tcPr>
            <w:tcW w:w="2548" w:type="dxa"/>
          </w:tcPr>
          <w:p w14:paraId="34421115" w14:textId="77777777" w:rsidR="00D451E0" w:rsidRPr="00881E05" w:rsidRDefault="00D451E0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7C74CADD" w:rsidR="00D451E0" w:rsidRPr="00881E05" w:rsidRDefault="00636AB1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Head of International Sales</w:t>
            </w:r>
            <w:r w:rsidR="00A03E64" w:rsidRPr="00881E05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 </w:t>
            </w:r>
            <w:r w:rsidR="00224651" w:rsidRPr="00881E05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– </w:t>
            </w: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NAF </w:t>
            </w:r>
            <w:r w:rsidR="004503F3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Equine + NVC Petcare</w:t>
            </w:r>
          </w:p>
        </w:tc>
      </w:tr>
      <w:tr w:rsidR="009F3689" w:rsidRPr="00881E05" w14:paraId="2074AB57" w14:textId="77777777" w:rsidTr="00077587">
        <w:tc>
          <w:tcPr>
            <w:tcW w:w="2548" w:type="dxa"/>
          </w:tcPr>
          <w:p w14:paraId="3E4BBB57" w14:textId="77777777" w:rsidR="00E12102" w:rsidRPr="00881E05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0125B93F" w:rsidR="00E12102" w:rsidRPr="00881E05" w:rsidRDefault="00636AB1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Commercial Director</w:t>
            </w:r>
          </w:p>
        </w:tc>
      </w:tr>
      <w:tr w:rsidR="009F3689" w:rsidRPr="00881E05" w14:paraId="12659DC1" w14:textId="77777777" w:rsidTr="00077587">
        <w:tc>
          <w:tcPr>
            <w:tcW w:w="2548" w:type="dxa"/>
          </w:tcPr>
          <w:p w14:paraId="36DDFAA7" w14:textId="77777777" w:rsidR="00E12102" w:rsidRPr="00881E05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72F07E8E" w:rsidR="00E12102" w:rsidRPr="00881E05" w:rsidRDefault="008712A7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lang w:eastAsia="en-GB"/>
              </w:rPr>
              <w:t xml:space="preserve">Home Based </w:t>
            </w:r>
          </w:p>
        </w:tc>
      </w:tr>
      <w:tr w:rsidR="009F3689" w:rsidRPr="00881E05" w14:paraId="519475EB" w14:textId="77777777" w:rsidTr="00077587">
        <w:tc>
          <w:tcPr>
            <w:tcW w:w="2548" w:type="dxa"/>
          </w:tcPr>
          <w:p w14:paraId="09962585" w14:textId="382D8F37" w:rsidR="00E12102" w:rsidRPr="00881E05" w:rsidRDefault="00E12102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1225DCCE" w14:textId="00751033" w:rsidR="00E12102" w:rsidRPr="00881E05" w:rsidRDefault="00213E6E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lang w:eastAsia="en-GB"/>
              </w:rPr>
              <w:t>c5</w:t>
            </w:r>
          </w:p>
        </w:tc>
      </w:tr>
      <w:tr w:rsidR="00B553D6" w:rsidRPr="00881E05" w14:paraId="2CBCFB81" w14:textId="77777777" w:rsidTr="00077587">
        <w:tc>
          <w:tcPr>
            <w:tcW w:w="2548" w:type="dxa"/>
          </w:tcPr>
          <w:p w14:paraId="3C3315E7" w14:textId="715526A7" w:rsidR="00B553D6" w:rsidRPr="00881E05" w:rsidRDefault="008F33DF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0EDC1923" w14:textId="643EC36F" w:rsidR="00B553D6" w:rsidRPr="00881E05" w:rsidRDefault="00881E05" w:rsidP="00881E05">
            <w:pPr>
              <w:rPr>
                <w:rFonts w:ascii="Avenir Next LT Pro" w:hAnsi="Avenir Next LT Pro"/>
              </w:rPr>
            </w:pPr>
            <w:r w:rsidRPr="00881E05">
              <w:rPr>
                <w:rFonts w:ascii="Avenir Next LT Pro" w:hAnsi="Avenir Next LT Pro"/>
              </w:rPr>
              <w:t xml:space="preserve">The </w:t>
            </w:r>
            <w:r w:rsidR="00636AB1">
              <w:rPr>
                <w:rFonts w:ascii="Avenir Next LT Pro" w:hAnsi="Avenir Next LT Pro"/>
              </w:rPr>
              <w:t>Head of International Sales</w:t>
            </w:r>
            <w:r w:rsidRPr="00881E05">
              <w:rPr>
                <w:rFonts w:ascii="Avenir Next LT Pro" w:hAnsi="Avenir Next LT Pro"/>
              </w:rPr>
              <w:t xml:space="preserve"> will be responsible for driving revenue growth and expanding market presence across </w:t>
            </w:r>
            <w:r w:rsidR="00DF1C5C">
              <w:rPr>
                <w:rFonts w:ascii="Avenir Next LT Pro" w:hAnsi="Avenir Next LT Pro"/>
              </w:rPr>
              <w:t xml:space="preserve">international </w:t>
            </w:r>
            <w:r w:rsidR="004A3767">
              <w:rPr>
                <w:rFonts w:ascii="Avenir Next LT Pro" w:hAnsi="Avenir Next LT Pro"/>
              </w:rPr>
              <w:t xml:space="preserve">equine </w:t>
            </w:r>
            <w:r w:rsidR="00A30B18">
              <w:rPr>
                <w:rFonts w:ascii="Avenir Next LT Pro" w:hAnsi="Avenir Next LT Pro"/>
              </w:rPr>
              <w:t>markets</w:t>
            </w:r>
            <w:r w:rsidR="004C5A1C">
              <w:rPr>
                <w:rFonts w:ascii="Avenir Next LT Pro" w:hAnsi="Avenir Next LT Pro"/>
              </w:rPr>
              <w:t xml:space="preserve"> through both direct customers and distribut</w:t>
            </w:r>
            <w:r w:rsidR="004A3767">
              <w:rPr>
                <w:rFonts w:ascii="Avenir Next LT Pro" w:hAnsi="Avenir Next LT Pro"/>
              </w:rPr>
              <w:t>ion partners</w:t>
            </w:r>
            <w:r w:rsidR="00A96B3C">
              <w:rPr>
                <w:rFonts w:ascii="Avenir Next LT Pro" w:hAnsi="Avenir Next LT Pro"/>
              </w:rPr>
              <w:t>hips</w:t>
            </w:r>
          </w:p>
        </w:tc>
      </w:tr>
      <w:tr w:rsidR="009F3689" w:rsidRPr="00881E05" w14:paraId="7F3D92A7" w14:textId="77777777" w:rsidTr="00077587">
        <w:tc>
          <w:tcPr>
            <w:tcW w:w="2548" w:type="dxa"/>
          </w:tcPr>
          <w:p w14:paraId="477CA338" w14:textId="310EE5DC" w:rsidR="00E12102" w:rsidRPr="00881E05" w:rsidRDefault="00D266DC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Key Responsibilities</w:t>
            </w:r>
            <w:r w:rsidR="003B7128"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 xml:space="preserve"> </w:t>
            </w:r>
          </w:p>
        </w:tc>
        <w:tc>
          <w:tcPr>
            <w:tcW w:w="7092" w:type="dxa"/>
            <w:vAlign w:val="bottom"/>
          </w:tcPr>
          <w:p w14:paraId="1E41B873" w14:textId="129D83FA" w:rsidR="004D0CCE" w:rsidRDefault="004D0CCE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 xml:space="preserve">Set </w:t>
            </w:r>
            <w:r w:rsidR="00576116">
              <w:rPr>
                <w:rFonts w:ascii="Avenir Next LT Pro" w:hAnsi="Avenir Next LT Pro"/>
                <w:sz w:val="22"/>
                <w:szCs w:val="22"/>
              </w:rPr>
              <w:t xml:space="preserve">and lead </w:t>
            </w:r>
            <w:r>
              <w:rPr>
                <w:rFonts w:ascii="Avenir Next LT Pro" w:hAnsi="Avenir Next LT Pro"/>
                <w:sz w:val="22"/>
                <w:szCs w:val="22"/>
              </w:rPr>
              <w:t xml:space="preserve">the commercial direction for the </w:t>
            </w:r>
            <w:r w:rsidR="00F8604E">
              <w:rPr>
                <w:rFonts w:ascii="Avenir Next LT Pro" w:hAnsi="Avenir Next LT Pro"/>
                <w:sz w:val="22"/>
                <w:szCs w:val="22"/>
              </w:rPr>
              <w:t>international markets</w:t>
            </w:r>
          </w:p>
          <w:p w14:paraId="67D32A10" w14:textId="6879A87D" w:rsidR="00881E05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>Develop and implement comprehensive sales strategies to achieve business objectives and Revenue / EBIT targets</w:t>
            </w:r>
          </w:p>
          <w:p w14:paraId="2B01A40C" w14:textId="60785402" w:rsidR="00881E05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 xml:space="preserve">Lead and manage the </w:t>
            </w:r>
            <w:r w:rsidR="00B0084C">
              <w:rPr>
                <w:rFonts w:ascii="Avenir Next LT Pro" w:hAnsi="Avenir Next LT Pro"/>
                <w:sz w:val="22"/>
                <w:szCs w:val="22"/>
              </w:rPr>
              <w:t xml:space="preserve">International </w:t>
            </w:r>
            <w:r w:rsidRPr="00881E05">
              <w:rPr>
                <w:rFonts w:ascii="Avenir Next LT Pro" w:hAnsi="Avenir Next LT Pro"/>
                <w:sz w:val="22"/>
                <w:szCs w:val="22"/>
              </w:rPr>
              <w:t>sales team, setting clear targets and ensuring high performance standards</w:t>
            </w:r>
          </w:p>
          <w:p w14:paraId="78FF19FA" w14:textId="77777777" w:rsidR="00881E05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>Build and maintain relationships with key customers, distributors, and partners to drive business growth</w:t>
            </w:r>
          </w:p>
          <w:p w14:paraId="6D947FCF" w14:textId="77777777" w:rsidR="00881E05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>Monitor market trends, competitor activity, and customer needs to inform strategic decisions</w:t>
            </w:r>
          </w:p>
          <w:p w14:paraId="74F808EE" w14:textId="10A8A6B1" w:rsidR="00881E05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>Collaborate with internal teams to align commercial efforts with overall business goals</w:t>
            </w:r>
            <w:r w:rsidR="00420C84">
              <w:rPr>
                <w:rFonts w:ascii="Avenir Next LT Pro" w:hAnsi="Avenir Next LT Pro"/>
                <w:sz w:val="22"/>
                <w:szCs w:val="22"/>
              </w:rPr>
              <w:t>, in particular, marketing needs</w:t>
            </w:r>
          </w:p>
          <w:p w14:paraId="6A7B7F7B" w14:textId="77777777" w:rsidR="00881E05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>Analyse sales performance data, creating actionable insights and reports</w:t>
            </w:r>
          </w:p>
          <w:p w14:paraId="50704CC2" w14:textId="518EA55A" w:rsidR="00E12102" w:rsidRPr="00881E05" w:rsidRDefault="00881E05" w:rsidP="00881E05">
            <w:pPr>
              <w:pStyle w:val="ListBullet"/>
              <w:numPr>
                <w:ilvl w:val="0"/>
                <w:numId w:val="39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sz w:val="22"/>
                <w:szCs w:val="22"/>
              </w:rPr>
              <w:t>Represent the company at industry events, trade shows, and conferences</w:t>
            </w:r>
          </w:p>
        </w:tc>
      </w:tr>
      <w:tr w:rsidR="00D266DC" w:rsidRPr="00881E05" w14:paraId="4F624AE0" w14:textId="77777777" w:rsidTr="00077587">
        <w:tc>
          <w:tcPr>
            <w:tcW w:w="2548" w:type="dxa"/>
          </w:tcPr>
          <w:p w14:paraId="5F5F8A04" w14:textId="69B887C3" w:rsidR="00D266DC" w:rsidRPr="00881E05" w:rsidRDefault="00D266DC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78DB9C24" w:rsidR="00D266DC" w:rsidRPr="00881E05" w:rsidRDefault="004041FA" w:rsidP="005F75F2">
            <w:pPr>
              <w:spacing w:before="40" w:after="40" w:line="240" w:lineRule="auto"/>
              <w:contextualSpacing/>
              <w:rPr>
                <w:rFonts w:ascii="Avenir Next LT Pro" w:hAnsi="Avenir Next LT Pro"/>
              </w:rPr>
            </w:pPr>
            <w:r w:rsidRPr="00881E05">
              <w:rPr>
                <w:rFonts w:ascii="Avenir Next LT Pro" w:hAnsi="Avenir Next LT Pro"/>
              </w:rPr>
              <w:t xml:space="preserve">Yes </w:t>
            </w:r>
          </w:p>
        </w:tc>
      </w:tr>
    </w:tbl>
    <w:p w14:paraId="61A111AC" w14:textId="77777777" w:rsidR="009A2B39" w:rsidRPr="00881E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76883C6E" w14:textId="77777777" w:rsidR="009A2B39" w:rsidRPr="00881E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3CFE95D1" w14:textId="77777777" w:rsidR="009A2B39" w:rsidRPr="00881E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881E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881E05" w:rsidRDefault="00A12E4B" w:rsidP="00A12E4B">
            <w:pPr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Person Profile/Knowledge </w:t>
            </w:r>
          </w:p>
          <w:p w14:paraId="70764BCB" w14:textId="77777777" w:rsidR="00A12E4B" w:rsidRPr="00881E05" w:rsidRDefault="00A12E4B" w:rsidP="00A12E4B">
            <w:pPr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Cs/>
                <w:sz w:val="22"/>
                <w:szCs w:val="22"/>
              </w:rPr>
              <w:t>Experience, any formal qualifications and necessary keys areas of knowledge or experience.</w:t>
            </w:r>
          </w:p>
        </w:tc>
      </w:tr>
      <w:tr w:rsidR="00A12E4B" w:rsidRPr="00881E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881E05" w:rsidRDefault="00A12E4B" w:rsidP="00A12E4B">
            <w:pPr>
              <w:spacing w:before="40" w:after="40"/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881E05" w:rsidRDefault="00A12E4B" w:rsidP="00A12E4B">
            <w:pPr>
              <w:spacing w:before="40" w:after="40"/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Desirable</w:t>
            </w:r>
          </w:p>
        </w:tc>
      </w:tr>
      <w:tr w:rsidR="00A12E4B" w:rsidRPr="00881E05" w14:paraId="3FE010CE" w14:textId="77777777" w:rsidTr="00F87D82">
        <w:tc>
          <w:tcPr>
            <w:tcW w:w="4820" w:type="dxa"/>
            <w:gridSpan w:val="2"/>
          </w:tcPr>
          <w:p w14:paraId="37921443" w14:textId="29E2DE33" w:rsidR="00A12E4B" w:rsidRPr="00881E05" w:rsidRDefault="00C3626F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International</w:t>
            </w:r>
            <w:r w:rsidR="00505E91"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 xml:space="preserve"> Sales Leadership</w:t>
            </w:r>
            <w:r w:rsidR="00505E91" w:rsidRPr="00881E05">
              <w:rPr>
                <w:rFonts w:ascii="Avenir Next LT Pro" w:eastAsia="Calibri" w:hAnsi="Avenir Next LT Pro"/>
                <w:sz w:val="22"/>
                <w:szCs w:val="22"/>
              </w:rPr>
              <w:t>: Proven track record of leading high-performing sales teams and delivering revenue growth</w:t>
            </w:r>
            <w:r>
              <w:rPr>
                <w:rFonts w:ascii="Avenir Next LT Pro" w:eastAsia="Calibri" w:hAnsi="Avenir Next LT Pro"/>
                <w:sz w:val="22"/>
                <w:szCs w:val="22"/>
              </w:rPr>
              <w:t xml:space="preserve"> across international markets</w:t>
            </w:r>
          </w:p>
        </w:tc>
        <w:tc>
          <w:tcPr>
            <w:tcW w:w="4820" w:type="dxa"/>
          </w:tcPr>
          <w:p w14:paraId="7A20300B" w14:textId="33C333C6" w:rsidR="00A12E4B" w:rsidRPr="00881E05" w:rsidRDefault="004D3887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Pet Industry Knowledge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Familiarity with the pet wellness/supplement market</w:t>
            </w:r>
          </w:p>
        </w:tc>
      </w:tr>
      <w:tr w:rsidR="00A12E4B" w:rsidRPr="00881E05" w14:paraId="57BE5DE3" w14:textId="77777777" w:rsidTr="00F87D82">
        <w:tc>
          <w:tcPr>
            <w:tcW w:w="4820" w:type="dxa"/>
            <w:gridSpan w:val="2"/>
          </w:tcPr>
          <w:p w14:paraId="11F17D97" w14:textId="0C7090CF" w:rsidR="00A12E4B" w:rsidRPr="00881E05" w:rsidRDefault="00881E05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Commercial Strategy Development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Expertise in creating and executing strategies that align with business goals</w:t>
            </w:r>
          </w:p>
        </w:tc>
        <w:tc>
          <w:tcPr>
            <w:tcW w:w="4820" w:type="dxa"/>
          </w:tcPr>
          <w:p w14:paraId="786BB9A8" w14:textId="1AB91C7F" w:rsidR="00A12E4B" w:rsidRPr="00881E05" w:rsidRDefault="00881E05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E-Commerce Growth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Knowledge of driving sales and marketing efforts for D2C platforms and E-Commerce channels including Amazon</w:t>
            </w:r>
          </w:p>
        </w:tc>
      </w:tr>
      <w:tr w:rsidR="00A12E4B" w:rsidRPr="00881E05" w14:paraId="401444E7" w14:textId="77777777" w:rsidTr="00F87D82">
        <w:tc>
          <w:tcPr>
            <w:tcW w:w="4820" w:type="dxa"/>
            <w:gridSpan w:val="2"/>
          </w:tcPr>
          <w:p w14:paraId="3D24B10C" w14:textId="64B88E8E" w:rsidR="00A12E4B" w:rsidRPr="00881E05" w:rsidRDefault="00505E91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Data-Driven Decision Making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Proficiency in analy</w:t>
            </w:r>
            <w:r w:rsidR="001A6E97" w:rsidRPr="00881E05">
              <w:rPr>
                <w:rFonts w:ascii="Avenir Next LT Pro" w:eastAsia="Calibri" w:hAnsi="Avenir Next LT Pro"/>
                <w:sz w:val="22"/>
                <w:szCs w:val="22"/>
              </w:rPr>
              <w:t>s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ing sales and marketing data to inform strategies and measure performance</w:t>
            </w:r>
          </w:p>
        </w:tc>
        <w:tc>
          <w:tcPr>
            <w:tcW w:w="4820" w:type="dxa"/>
          </w:tcPr>
          <w:p w14:paraId="43A8DC32" w14:textId="4B544E92" w:rsidR="00A12E4B" w:rsidRPr="00881E05" w:rsidRDefault="00A12E4B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</w:p>
        </w:tc>
      </w:tr>
      <w:tr w:rsidR="00A12E4B" w:rsidRPr="00881E05" w14:paraId="2C1A1A0E" w14:textId="77777777" w:rsidTr="00F87D82">
        <w:tc>
          <w:tcPr>
            <w:tcW w:w="4820" w:type="dxa"/>
            <w:gridSpan w:val="2"/>
          </w:tcPr>
          <w:p w14:paraId="64A42A7B" w14:textId="55C75DCD" w:rsidR="00A12E4B" w:rsidRPr="00881E05" w:rsidRDefault="00505E91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lastRenderedPageBreak/>
              <w:t>Relationship Management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Strong ability to build and maintain partnerships with key c</w:t>
            </w:r>
            <w:r w:rsidR="0055222D" w:rsidRPr="00881E05">
              <w:rPr>
                <w:rFonts w:ascii="Avenir Next LT Pro" w:eastAsia="Calibri" w:hAnsi="Avenir Next LT Pro"/>
                <w:sz w:val="22"/>
                <w:szCs w:val="22"/>
              </w:rPr>
              <w:t>ustomers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, distributors, and stakeholders</w:t>
            </w:r>
          </w:p>
        </w:tc>
        <w:tc>
          <w:tcPr>
            <w:tcW w:w="4820" w:type="dxa"/>
          </w:tcPr>
          <w:p w14:paraId="08FEA55A" w14:textId="370A21A2" w:rsidR="00A12E4B" w:rsidRPr="00881E05" w:rsidRDefault="00A12E4B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</w:p>
        </w:tc>
      </w:tr>
      <w:tr w:rsidR="005C509A" w:rsidRPr="00881E05" w14:paraId="2B71A931" w14:textId="77777777" w:rsidTr="00F87D82">
        <w:tc>
          <w:tcPr>
            <w:tcW w:w="4820" w:type="dxa"/>
            <w:gridSpan w:val="2"/>
          </w:tcPr>
          <w:p w14:paraId="3DCFA13E" w14:textId="3BABB41D" w:rsidR="005C509A" w:rsidRPr="00881E05" w:rsidRDefault="00505E91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Team Leadership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Demonstrated experience in managing and developing teams</w:t>
            </w:r>
          </w:p>
        </w:tc>
        <w:tc>
          <w:tcPr>
            <w:tcW w:w="4820" w:type="dxa"/>
          </w:tcPr>
          <w:p w14:paraId="61699B24" w14:textId="33BDFD13" w:rsidR="005C509A" w:rsidRPr="00881E05" w:rsidRDefault="005C509A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</w:p>
        </w:tc>
      </w:tr>
      <w:tr w:rsidR="005C509A" w:rsidRPr="00881E05" w14:paraId="0BD60D83" w14:textId="77777777" w:rsidTr="00F87D82">
        <w:tc>
          <w:tcPr>
            <w:tcW w:w="4820" w:type="dxa"/>
            <w:gridSpan w:val="2"/>
          </w:tcPr>
          <w:p w14:paraId="1377A300" w14:textId="020171DC" w:rsidR="005C509A" w:rsidRPr="00881E05" w:rsidRDefault="00881E05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Budget Management</w:t>
            </w:r>
            <w:r w:rsidRPr="00881E05">
              <w:rPr>
                <w:rFonts w:ascii="Avenir Next LT Pro" w:hAnsi="Avenir Next LT Pro"/>
                <w:sz w:val="22"/>
                <w:szCs w:val="22"/>
              </w:rPr>
              <w:t>: Experience in managing budgets for sales and marketing initiatives</w:t>
            </w:r>
          </w:p>
        </w:tc>
        <w:tc>
          <w:tcPr>
            <w:tcW w:w="4820" w:type="dxa"/>
          </w:tcPr>
          <w:p w14:paraId="6FB4F2DD" w14:textId="59388F0C" w:rsidR="005C509A" w:rsidRPr="00881E05" w:rsidRDefault="005C509A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</w:p>
        </w:tc>
      </w:tr>
      <w:tr w:rsidR="00C3626F" w:rsidRPr="00881E05" w14:paraId="5F1E4B1E" w14:textId="77777777" w:rsidTr="00F87D82">
        <w:tc>
          <w:tcPr>
            <w:tcW w:w="4820" w:type="dxa"/>
            <w:gridSpan w:val="2"/>
          </w:tcPr>
          <w:p w14:paraId="5FCE4C66" w14:textId="671D9632" w:rsidR="00C3626F" w:rsidRPr="00881E05" w:rsidRDefault="00C3626F" w:rsidP="00C3626F">
            <w:pPr>
              <w:spacing w:before="40" w:after="40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 xml:space="preserve">Equine </w:t>
            </w: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Industry Knowledge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 xml:space="preserve">: </w:t>
            </w:r>
            <w:r w:rsidR="009B69C5">
              <w:rPr>
                <w:rFonts w:ascii="Avenir Next LT Pro" w:eastAsia="Calibri" w:hAnsi="Avenir Next LT Pro"/>
                <w:sz w:val="22"/>
                <w:szCs w:val="22"/>
              </w:rPr>
              <w:t>Strong f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 xml:space="preserve">amiliarity with </w:t>
            </w:r>
            <w:r w:rsidR="009B69C5">
              <w:rPr>
                <w:rFonts w:ascii="Avenir Next LT Pro" w:eastAsia="Calibri" w:hAnsi="Avenir Next LT Pro"/>
                <w:sz w:val="22"/>
                <w:szCs w:val="22"/>
              </w:rPr>
              <w:t xml:space="preserve">international equine </w:t>
            </w:r>
            <w:r w:rsidR="00C75B95">
              <w:rPr>
                <w:rFonts w:ascii="Avenir Next LT Pro" w:eastAsia="Calibri" w:hAnsi="Avenir Next LT Pro"/>
                <w:sz w:val="22"/>
                <w:szCs w:val="22"/>
              </w:rPr>
              <w:t>markets</w:t>
            </w:r>
          </w:p>
        </w:tc>
        <w:tc>
          <w:tcPr>
            <w:tcW w:w="4820" w:type="dxa"/>
          </w:tcPr>
          <w:p w14:paraId="0855D022" w14:textId="77777777" w:rsidR="00C3626F" w:rsidRPr="00881E05" w:rsidRDefault="00C3626F" w:rsidP="00C3626F">
            <w:pPr>
              <w:spacing w:before="40" w:after="40"/>
              <w:ind w:left="36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</w:tr>
      <w:tr w:rsidR="00C3626F" w:rsidRPr="00881E05" w14:paraId="19EE2AF4" w14:textId="77777777" w:rsidTr="00077587">
        <w:tc>
          <w:tcPr>
            <w:tcW w:w="2320" w:type="dxa"/>
          </w:tcPr>
          <w:p w14:paraId="3E08EDAB" w14:textId="13B7018D" w:rsidR="00C3626F" w:rsidRPr="00881E05" w:rsidRDefault="00C3626F" w:rsidP="00C3626F">
            <w:pPr>
              <w:spacing w:before="40" w:after="4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142A7FB3" w14:textId="67C88AD9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Leadership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 xml:space="preserve">: Inspires </w:t>
            </w:r>
            <w:r w:rsidR="00C75B95">
              <w:rPr>
                <w:rFonts w:ascii="Avenir Next LT Pro" w:eastAsia="Calibri" w:hAnsi="Avenir Next LT Pro"/>
                <w:sz w:val="22"/>
                <w:szCs w:val="22"/>
              </w:rPr>
              <w:t xml:space="preserve">both the 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team</w:t>
            </w:r>
            <w:r w:rsidR="00C75B95">
              <w:rPr>
                <w:rFonts w:ascii="Avenir Next LT Pro" w:eastAsia="Calibri" w:hAnsi="Avenir Next LT Pro"/>
                <w:sz w:val="22"/>
                <w:szCs w:val="22"/>
              </w:rPr>
              <w:t xml:space="preserve"> 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 xml:space="preserve">and stakeholders </w:t>
            </w:r>
            <w:r w:rsidR="00E43264">
              <w:rPr>
                <w:rFonts w:ascii="Avenir Next LT Pro" w:eastAsia="Calibri" w:hAnsi="Avenir Next LT Pro"/>
                <w:sz w:val="22"/>
                <w:szCs w:val="22"/>
              </w:rPr>
              <w:t xml:space="preserve">to deliver </w:t>
            </w:r>
            <w:r w:rsidR="00EF09CA">
              <w:rPr>
                <w:rFonts w:ascii="Avenir Next LT Pro" w:eastAsia="Calibri" w:hAnsi="Avenir Next LT Pro"/>
                <w:sz w:val="22"/>
                <w:szCs w:val="22"/>
              </w:rPr>
              <w:t>key business targets</w:t>
            </w:r>
          </w:p>
          <w:p w14:paraId="5040A057" w14:textId="349FDC91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Results-Oriented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Focused on achieving measurable outcomes and driving success</w:t>
            </w:r>
          </w:p>
          <w:p w14:paraId="5A5407A4" w14:textId="73DD73ED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Collaborative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Builds strong relationships across departments to align goals and initiatives</w:t>
            </w:r>
          </w:p>
          <w:p w14:paraId="64B5F6D7" w14:textId="61205873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Customer-Focused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Places customer needs at the centre of decision-making and strategy</w:t>
            </w:r>
          </w:p>
          <w:p w14:paraId="33CB9543" w14:textId="6EE66B08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Innovative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Embraces creativity and new approaches to overcome challenges and drive growth</w:t>
            </w:r>
          </w:p>
          <w:p w14:paraId="2429E82F" w14:textId="18A4FBDC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Decisive and Analytical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Makes informed decisions based on data and market insights</w:t>
            </w:r>
          </w:p>
          <w:p w14:paraId="59EF0A85" w14:textId="77777777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Resilient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Thrives in a fast-paced, dynamic environment with the ability to adapt to change</w:t>
            </w:r>
          </w:p>
          <w:p w14:paraId="01E06E25" w14:textId="71366932" w:rsidR="00C3626F" w:rsidRPr="00881E05" w:rsidRDefault="00C3626F" w:rsidP="00C3626F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881E0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Communication</w:t>
            </w:r>
            <w:r w:rsidRPr="00881E05">
              <w:rPr>
                <w:rFonts w:ascii="Avenir Next LT Pro" w:eastAsia="Calibri" w:hAnsi="Avenir Next LT Pro"/>
                <w:sz w:val="22"/>
                <w:szCs w:val="22"/>
              </w:rPr>
              <w:t>: Outstanding clear and concise communication skills across all channels</w:t>
            </w:r>
          </w:p>
        </w:tc>
      </w:tr>
      <w:tr w:rsidR="00C3626F" w:rsidRPr="00881E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C3626F" w:rsidRPr="00881E05" w:rsidRDefault="00C3626F" w:rsidP="00C3626F">
            <w:pPr>
              <w:spacing w:before="40" w:after="4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Other Factors</w:t>
            </w:r>
          </w:p>
          <w:p w14:paraId="56ADABEE" w14:textId="3F42CA93" w:rsidR="00C3626F" w:rsidRPr="00881E05" w:rsidRDefault="00C3626F" w:rsidP="00C3626F">
            <w:pPr>
              <w:spacing w:before="40" w:after="4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Cs/>
                <w:sz w:val="22"/>
                <w:szCs w:val="22"/>
              </w:rPr>
              <w:t>Travel,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7D22C6B2" w:rsidR="00C3626F" w:rsidRPr="00881E05" w:rsidRDefault="00C3626F" w:rsidP="00C3626F">
            <w:pPr>
              <w:spacing w:before="40" w:after="40"/>
              <w:rPr>
                <w:rFonts w:ascii="Avenir Next LT Pro" w:hAnsi="Avenir Next LT Pro"/>
                <w:sz w:val="22"/>
                <w:szCs w:val="22"/>
              </w:rPr>
            </w:pPr>
          </w:p>
        </w:tc>
      </w:tr>
    </w:tbl>
    <w:p w14:paraId="67EA9A6C" w14:textId="276F88A5" w:rsidR="00A12E4B" w:rsidRPr="00881E05" w:rsidRDefault="00A12E4B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7CD9D749" w14:textId="4C25184F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4622743A" w14:textId="32D1B3A2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31E50A2C" w14:textId="78493BC8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0ABE6AEE" w14:textId="4618DA2B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</w:rPr>
      </w:pPr>
    </w:p>
    <w:p w14:paraId="427675D1" w14:textId="4058048B" w:rsidR="00077587" w:rsidRPr="00881E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</w:rPr>
      </w:pPr>
      <w:r w:rsidRPr="00881E05">
        <w:rPr>
          <w:rFonts w:ascii="Avenir Next LT Pro" w:hAnsi="Avenir Next LT Pro"/>
          <w:b/>
          <w:bCs/>
        </w:rPr>
        <w:t xml:space="preserve">Please note that the footer in page 2 should only be on the last page of the document. If you go over 2 </w:t>
      </w:r>
      <w:r w:rsidR="00C308DF" w:rsidRPr="00881E05">
        <w:rPr>
          <w:rFonts w:ascii="Avenir Next LT Pro" w:hAnsi="Avenir Next LT Pro"/>
          <w:b/>
          <w:bCs/>
        </w:rPr>
        <w:t>pages,</w:t>
      </w:r>
      <w:r w:rsidRPr="00881E05">
        <w:rPr>
          <w:rFonts w:ascii="Avenir Next LT Pro" w:hAnsi="Avenir Next LT Pro"/>
          <w:b/>
          <w:bCs/>
        </w:rPr>
        <w:t xml:space="preserve"> please move the image from page 2 onto your last page. </w:t>
      </w:r>
    </w:p>
    <w:p w14:paraId="68B18CFE" w14:textId="77777777" w:rsidR="00E92205" w:rsidRPr="00881E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sectPr w:rsidR="00E92205" w:rsidRPr="00881E05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1FC2" w14:textId="77777777" w:rsidR="002B6197" w:rsidRDefault="002B6197" w:rsidP="0020039E">
      <w:pPr>
        <w:spacing w:after="0" w:line="240" w:lineRule="auto"/>
      </w:pPr>
      <w:r>
        <w:separator/>
      </w:r>
    </w:p>
  </w:endnote>
  <w:endnote w:type="continuationSeparator" w:id="0">
    <w:p w14:paraId="47E4F8A7" w14:textId="77777777" w:rsidR="002B6197" w:rsidRDefault="002B6197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2468BBE5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3CBD" w14:textId="77777777" w:rsidR="002B6197" w:rsidRDefault="002B6197" w:rsidP="0020039E">
      <w:pPr>
        <w:spacing w:after="0" w:line="240" w:lineRule="auto"/>
      </w:pPr>
      <w:r>
        <w:separator/>
      </w:r>
    </w:p>
  </w:footnote>
  <w:footnote w:type="continuationSeparator" w:id="0">
    <w:p w14:paraId="510ABAD5" w14:textId="77777777" w:rsidR="002B6197" w:rsidRDefault="002B6197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1D"/>
    <w:multiLevelType w:val="multilevel"/>
    <w:tmpl w:val="C4B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08F"/>
    <w:multiLevelType w:val="multilevel"/>
    <w:tmpl w:val="20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81A13"/>
    <w:multiLevelType w:val="multilevel"/>
    <w:tmpl w:val="0DF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B3382"/>
    <w:multiLevelType w:val="multilevel"/>
    <w:tmpl w:val="83A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D2F14"/>
    <w:multiLevelType w:val="multilevel"/>
    <w:tmpl w:val="83A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713DF"/>
    <w:multiLevelType w:val="multilevel"/>
    <w:tmpl w:val="0B5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E5FCB"/>
    <w:multiLevelType w:val="multilevel"/>
    <w:tmpl w:val="70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17FF7"/>
    <w:multiLevelType w:val="multilevel"/>
    <w:tmpl w:val="185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651FF"/>
    <w:multiLevelType w:val="multilevel"/>
    <w:tmpl w:val="F2A6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550B6"/>
    <w:multiLevelType w:val="multilevel"/>
    <w:tmpl w:val="241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0" w15:restartNumberingAfterBreak="0">
    <w:nsid w:val="56BF369C"/>
    <w:multiLevelType w:val="hybridMultilevel"/>
    <w:tmpl w:val="6800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B30796"/>
    <w:multiLevelType w:val="multilevel"/>
    <w:tmpl w:val="60CE1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6D3EDA"/>
    <w:multiLevelType w:val="multilevel"/>
    <w:tmpl w:val="F82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26845"/>
    <w:multiLevelType w:val="multilevel"/>
    <w:tmpl w:val="E12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25"/>
  </w:num>
  <w:num w:numId="2" w16cid:durableId="1517424946">
    <w:abstractNumId w:val="37"/>
  </w:num>
  <w:num w:numId="3" w16cid:durableId="609245925">
    <w:abstractNumId w:val="6"/>
  </w:num>
  <w:num w:numId="4" w16cid:durableId="1822189727">
    <w:abstractNumId w:val="13"/>
  </w:num>
  <w:num w:numId="5" w16cid:durableId="1759054776">
    <w:abstractNumId w:val="33"/>
  </w:num>
  <w:num w:numId="6" w16cid:durableId="602222349">
    <w:abstractNumId w:val="7"/>
  </w:num>
  <w:num w:numId="7" w16cid:durableId="984697127">
    <w:abstractNumId w:val="31"/>
  </w:num>
  <w:num w:numId="8" w16cid:durableId="1103769425">
    <w:abstractNumId w:val="26"/>
  </w:num>
  <w:num w:numId="9" w16cid:durableId="1376739174">
    <w:abstractNumId w:val="8"/>
  </w:num>
  <w:num w:numId="10" w16cid:durableId="1858470076">
    <w:abstractNumId w:val="17"/>
  </w:num>
  <w:num w:numId="11" w16cid:durableId="2124767254">
    <w:abstractNumId w:val="35"/>
  </w:num>
  <w:num w:numId="12" w16cid:durableId="1133015001">
    <w:abstractNumId w:val="18"/>
  </w:num>
  <w:num w:numId="13" w16cid:durableId="1094864668">
    <w:abstractNumId w:val="20"/>
  </w:num>
  <w:num w:numId="14" w16cid:durableId="1833644499">
    <w:abstractNumId w:val="3"/>
  </w:num>
  <w:num w:numId="15" w16cid:durableId="1625698543">
    <w:abstractNumId w:val="9"/>
  </w:num>
  <w:num w:numId="16" w16cid:durableId="1840541574">
    <w:abstractNumId w:val="5"/>
  </w:num>
  <w:num w:numId="17" w16cid:durableId="1881042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1"/>
  </w:num>
  <w:num w:numId="19" w16cid:durableId="1162696557">
    <w:abstractNumId w:val="4"/>
  </w:num>
  <w:num w:numId="20" w16cid:durableId="109983875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36"/>
  </w:num>
  <w:num w:numId="22" w16cid:durableId="1601404175">
    <w:abstractNumId w:val="39"/>
  </w:num>
  <w:num w:numId="23" w16cid:durableId="1878420931">
    <w:abstractNumId w:val="1"/>
  </w:num>
  <w:num w:numId="24" w16cid:durableId="1078208396">
    <w:abstractNumId w:val="32"/>
  </w:num>
  <w:num w:numId="25" w16cid:durableId="1577665441">
    <w:abstractNumId w:val="29"/>
  </w:num>
  <w:num w:numId="26" w16cid:durableId="93477420">
    <w:abstractNumId w:val="41"/>
  </w:num>
  <w:num w:numId="27" w16cid:durableId="1646664576">
    <w:abstractNumId w:val="14"/>
  </w:num>
  <w:num w:numId="28" w16cid:durableId="2108303783">
    <w:abstractNumId w:val="23"/>
  </w:num>
  <w:num w:numId="29" w16cid:durableId="172574575">
    <w:abstractNumId w:val="16"/>
  </w:num>
  <w:num w:numId="30" w16cid:durableId="1733698168">
    <w:abstractNumId w:val="0"/>
  </w:num>
  <w:num w:numId="31" w16cid:durableId="2054110616">
    <w:abstractNumId w:val="2"/>
  </w:num>
  <w:num w:numId="32" w16cid:durableId="2144232229">
    <w:abstractNumId w:val="11"/>
  </w:num>
  <w:num w:numId="33" w16cid:durableId="1485507205">
    <w:abstractNumId w:val="40"/>
  </w:num>
  <w:num w:numId="34" w16cid:durableId="1901865511">
    <w:abstractNumId w:val="19"/>
  </w:num>
  <w:num w:numId="35" w16cid:durableId="1760326157">
    <w:abstractNumId w:val="22"/>
  </w:num>
  <w:num w:numId="36" w16cid:durableId="391197701">
    <w:abstractNumId w:val="12"/>
  </w:num>
  <w:num w:numId="37" w16cid:durableId="1228346394">
    <w:abstractNumId w:val="38"/>
  </w:num>
  <w:num w:numId="38" w16cid:durableId="1807434225">
    <w:abstractNumId w:val="15"/>
  </w:num>
  <w:num w:numId="39" w16cid:durableId="2050763180">
    <w:abstractNumId w:val="30"/>
  </w:num>
  <w:num w:numId="40" w16cid:durableId="474103471">
    <w:abstractNumId w:val="27"/>
  </w:num>
  <w:num w:numId="41" w16cid:durableId="2062122518">
    <w:abstractNumId w:val="24"/>
  </w:num>
  <w:num w:numId="42" w16cid:durableId="1185099137">
    <w:abstractNumId w:val="10"/>
  </w:num>
  <w:num w:numId="43" w16cid:durableId="633392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36D44"/>
    <w:rsid w:val="00050E60"/>
    <w:rsid w:val="00061A0A"/>
    <w:rsid w:val="00077587"/>
    <w:rsid w:val="000A4F13"/>
    <w:rsid w:val="000A5686"/>
    <w:rsid w:val="000B299D"/>
    <w:rsid w:val="000C30B4"/>
    <w:rsid w:val="000D0D6F"/>
    <w:rsid w:val="000E3AE1"/>
    <w:rsid w:val="000E3C91"/>
    <w:rsid w:val="000F497B"/>
    <w:rsid w:val="0010311C"/>
    <w:rsid w:val="0010797D"/>
    <w:rsid w:val="001552B6"/>
    <w:rsid w:val="00163A3B"/>
    <w:rsid w:val="00184DD9"/>
    <w:rsid w:val="001A6E97"/>
    <w:rsid w:val="001B7B1C"/>
    <w:rsid w:val="0020039E"/>
    <w:rsid w:val="0020713A"/>
    <w:rsid w:val="002134AB"/>
    <w:rsid w:val="00213E6E"/>
    <w:rsid w:val="00224651"/>
    <w:rsid w:val="0023163C"/>
    <w:rsid w:val="00240F4B"/>
    <w:rsid w:val="002645D0"/>
    <w:rsid w:val="00272C79"/>
    <w:rsid w:val="00275D4C"/>
    <w:rsid w:val="00284A02"/>
    <w:rsid w:val="002A387F"/>
    <w:rsid w:val="002B25F6"/>
    <w:rsid w:val="002B6197"/>
    <w:rsid w:val="002E4A25"/>
    <w:rsid w:val="002F0AFE"/>
    <w:rsid w:val="0030545E"/>
    <w:rsid w:val="00330827"/>
    <w:rsid w:val="00352A2D"/>
    <w:rsid w:val="003606C0"/>
    <w:rsid w:val="00375AAC"/>
    <w:rsid w:val="00387A67"/>
    <w:rsid w:val="003B6AC9"/>
    <w:rsid w:val="003B7128"/>
    <w:rsid w:val="003D263D"/>
    <w:rsid w:val="003D5A5C"/>
    <w:rsid w:val="003F5364"/>
    <w:rsid w:val="004041FA"/>
    <w:rsid w:val="0040764A"/>
    <w:rsid w:val="004107AD"/>
    <w:rsid w:val="00420C84"/>
    <w:rsid w:val="0042170F"/>
    <w:rsid w:val="0042559A"/>
    <w:rsid w:val="00442450"/>
    <w:rsid w:val="004503F3"/>
    <w:rsid w:val="004848CC"/>
    <w:rsid w:val="004A3767"/>
    <w:rsid w:val="004B6DA5"/>
    <w:rsid w:val="004C5A1C"/>
    <w:rsid w:val="004D0CCE"/>
    <w:rsid w:val="004D3887"/>
    <w:rsid w:val="004D6A58"/>
    <w:rsid w:val="004E175F"/>
    <w:rsid w:val="004E6BEB"/>
    <w:rsid w:val="00501786"/>
    <w:rsid w:val="00505E91"/>
    <w:rsid w:val="00523401"/>
    <w:rsid w:val="0055222D"/>
    <w:rsid w:val="005534E5"/>
    <w:rsid w:val="00554CD7"/>
    <w:rsid w:val="0056720E"/>
    <w:rsid w:val="00576116"/>
    <w:rsid w:val="005C427E"/>
    <w:rsid w:val="005C509A"/>
    <w:rsid w:val="005E5258"/>
    <w:rsid w:val="005F3683"/>
    <w:rsid w:val="005F75F2"/>
    <w:rsid w:val="00620764"/>
    <w:rsid w:val="00627169"/>
    <w:rsid w:val="00636AB1"/>
    <w:rsid w:val="00641315"/>
    <w:rsid w:val="00670E9B"/>
    <w:rsid w:val="006C6BDC"/>
    <w:rsid w:val="006D0BA5"/>
    <w:rsid w:val="006D14B9"/>
    <w:rsid w:val="0072436F"/>
    <w:rsid w:val="00750C49"/>
    <w:rsid w:val="00752825"/>
    <w:rsid w:val="00791719"/>
    <w:rsid w:val="007975AA"/>
    <w:rsid w:val="007B3BDE"/>
    <w:rsid w:val="007B5E58"/>
    <w:rsid w:val="007D2251"/>
    <w:rsid w:val="008219D7"/>
    <w:rsid w:val="00824371"/>
    <w:rsid w:val="008547AF"/>
    <w:rsid w:val="008639BD"/>
    <w:rsid w:val="008712A7"/>
    <w:rsid w:val="00881E05"/>
    <w:rsid w:val="008837AB"/>
    <w:rsid w:val="00893582"/>
    <w:rsid w:val="008B01A3"/>
    <w:rsid w:val="008C0144"/>
    <w:rsid w:val="008C57B4"/>
    <w:rsid w:val="008F33DF"/>
    <w:rsid w:val="009019E7"/>
    <w:rsid w:val="009426E6"/>
    <w:rsid w:val="00950BFE"/>
    <w:rsid w:val="00960DE0"/>
    <w:rsid w:val="00962B1A"/>
    <w:rsid w:val="00962F44"/>
    <w:rsid w:val="00965975"/>
    <w:rsid w:val="009A2B39"/>
    <w:rsid w:val="009B69C5"/>
    <w:rsid w:val="009D4E27"/>
    <w:rsid w:val="009F3689"/>
    <w:rsid w:val="00A03E64"/>
    <w:rsid w:val="00A12E4B"/>
    <w:rsid w:val="00A13974"/>
    <w:rsid w:val="00A231E2"/>
    <w:rsid w:val="00A30B18"/>
    <w:rsid w:val="00A445A9"/>
    <w:rsid w:val="00A60D75"/>
    <w:rsid w:val="00A667B7"/>
    <w:rsid w:val="00A81D12"/>
    <w:rsid w:val="00A83AC4"/>
    <w:rsid w:val="00A858AA"/>
    <w:rsid w:val="00A96B3C"/>
    <w:rsid w:val="00B0084C"/>
    <w:rsid w:val="00B042FB"/>
    <w:rsid w:val="00B12695"/>
    <w:rsid w:val="00B148B3"/>
    <w:rsid w:val="00B30736"/>
    <w:rsid w:val="00B51E12"/>
    <w:rsid w:val="00B553D6"/>
    <w:rsid w:val="00B879E7"/>
    <w:rsid w:val="00B94C5F"/>
    <w:rsid w:val="00B94DED"/>
    <w:rsid w:val="00B96573"/>
    <w:rsid w:val="00BD4453"/>
    <w:rsid w:val="00C14B01"/>
    <w:rsid w:val="00C308DF"/>
    <w:rsid w:val="00C3626F"/>
    <w:rsid w:val="00C4670C"/>
    <w:rsid w:val="00C75B95"/>
    <w:rsid w:val="00C837AD"/>
    <w:rsid w:val="00C91CBE"/>
    <w:rsid w:val="00CB05AF"/>
    <w:rsid w:val="00CB0A7B"/>
    <w:rsid w:val="00CB0EF0"/>
    <w:rsid w:val="00CC50F3"/>
    <w:rsid w:val="00CF55AB"/>
    <w:rsid w:val="00D1405C"/>
    <w:rsid w:val="00D156DE"/>
    <w:rsid w:val="00D266DC"/>
    <w:rsid w:val="00D27CC1"/>
    <w:rsid w:val="00D451E0"/>
    <w:rsid w:val="00D51E29"/>
    <w:rsid w:val="00D6624D"/>
    <w:rsid w:val="00D71818"/>
    <w:rsid w:val="00D74738"/>
    <w:rsid w:val="00DD2799"/>
    <w:rsid w:val="00DF1C5C"/>
    <w:rsid w:val="00E12102"/>
    <w:rsid w:val="00E16EFF"/>
    <w:rsid w:val="00E2658C"/>
    <w:rsid w:val="00E364E8"/>
    <w:rsid w:val="00E36A22"/>
    <w:rsid w:val="00E41F22"/>
    <w:rsid w:val="00E43264"/>
    <w:rsid w:val="00E6361B"/>
    <w:rsid w:val="00E636CC"/>
    <w:rsid w:val="00E714A7"/>
    <w:rsid w:val="00E90873"/>
    <w:rsid w:val="00E92205"/>
    <w:rsid w:val="00E9747D"/>
    <w:rsid w:val="00EE224C"/>
    <w:rsid w:val="00EF09CA"/>
    <w:rsid w:val="00F0176F"/>
    <w:rsid w:val="00F260C5"/>
    <w:rsid w:val="00F53C32"/>
    <w:rsid w:val="00F62EF9"/>
    <w:rsid w:val="00F80140"/>
    <w:rsid w:val="00F8604E"/>
    <w:rsid w:val="00F87D82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07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79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797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0797D"/>
    <w:rPr>
      <w:b/>
      <w:bCs/>
    </w:rPr>
  </w:style>
  <w:style w:type="paragraph" w:styleId="NormalWeb">
    <w:name w:val="Normal (Web)"/>
    <w:basedOn w:val="Normal"/>
    <w:uiPriority w:val="99"/>
    <w:unhideWhenUsed/>
    <w:rsid w:val="001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3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Clare Clarke</cp:lastModifiedBy>
  <cp:revision>2</cp:revision>
  <cp:lastPrinted>2015-08-11T09:10:00Z</cp:lastPrinted>
  <dcterms:created xsi:type="dcterms:W3CDTF">2025-11-19T16:11:00Z</dcterms:created>
  <dcterms:modified xsi:type="dcterms:W3CDTF">2025-11-19T16:11:00Z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