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0ECD9A76" w14:textId="77777777" w:rsidR="00426225" w:rsidRDefault="00426225" w:rsidP="00426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6274"/>
      </w:tblGrid>
      <w:tr w:rsidR="00426225" w14:paraId="229ACD15" w14:textId="77777777" w:rsidTr="001A539D">
        <w:tc>
          <w:tcPr>
            <w:tcW w:w="2812" w:type="dxa"/>
            <w:shd w:val="clear" w:color="auto" w:fill="999999"/>
            <w:vAlign w:val="bottom"/>
          </w:tcPr>
          <w:p w14:paraId="00AB5911" w14:textId="77777777" w:rsidR="00426225" w:rsidRPr="007402EF" w:rsidRDefault="00426225" w:rsidP="001A539D">
            <w:pPr>
              <w:rPr>
                <w:b/>
                <w:bCs/>
              </w:rPr>
            </w:pPr>
            <w:r w:rsidRPr="007402EF">
              <w:rPr>
                <w:b/>
                <w:bCs/>
              </w:rPr>
              <w:t xml:space="preserve">Role </w:t>
            </w:r>
          </w:p>
        </w:tc>
        <w:tc>
          <w:tcPr>
            <w:tcW w:w="6475" w:type="dxa"/>
            <w:shd w:val="clear" w:color="auto" w:fill="999999"/>
            <w:vAlign w:val="bottom"/>
          </w:tcPr>
          <w:p w14:paraId="48849D7E" w14:textId="77777777" w:rsidR="00426225" w:rsidRDefault="00426225" w:rsidP="001A539D"/>
        </w:tc>
      </w:tr>
      <w:tr w:rsidR="00426225" w14:paraId="32F96ADA" w14:textId="77777777" w:rsidTr="001A539D">
        <w:trPr>
          <w:trHeight w:val="419"/>
        </w:trPr>
        <w:tc>
          <w:tcPr>
            <w:tcW w:w="2812" w:type="dxa"/>
            <w:vAlign w:val="bottom"/>
          </w:tcPr>
          <w:p w14:paraId="27BA698F" w14:textId="77777777" w:rsidR="00426225" w:rsidRPr="007402EF" w:rsidRDefault="00426225" w:rsidP="001A539D">
            <w:pPr>
              <w:rPr>
                <w:b/>
                <w:bCs/>
              </w:rPr>
            </w:pPr>
            <w:r>
              <w:rPr>
                <w:b/>
                <w:bCs/>
              </w:rPr>
              <w:t>Job title</w:t>
            </w:r>
          </w:p>
        </w:tc>
        <w:tc>
          <w:tcPr>
            <w:tcW w:w="6475" w:type="dxa"/>
            <w:vAlign w:val="bottom"/>
          </w:tcPr>
          <w:p w14:paraId="35705F01" w14:textId="77777777" w:rsidR="00426225" w:rsidRDefault="00426225" w:rsidP="001A539D">
            <w:r>
              <w:t>Head of Group Controls and Non-Financial Reporting</w:t>
            </w:r>
          </w:p>
        </w:tc>
      </w:tr>
      <w:tr w:rsidR="00426225" w14:paraId="278799B8" w14:textId="77777777" w:rsidTr="001A539D">
        <w:trPr>
          <w:trHeight w:val="423"/>
        </w:trPr>
        <w:tc>
          <w:tcPr>
            <w:tcW w:w="2812" w:type="dxa"/>
            <w:vAlign w:val="bottom"/>
          </w:tcPr>
          <w:p w14:paraId="2584FD98" w14:textId="77777777" w:rsidR="00426225" w:rsidRPr="007402EF" w:rsidRDefault="00426225" w:rsidP="001A539D">
            <w:pPr>
              <w:rPr>
                <w:b/>
                <w:bCs/>
              </w:rPr>
            </w:pPr>
            <w:r>
              <w:rPr>
                <w:b/>
                <w:bCs/>
              </w:rPr>
              <w:t>Division</w:t>
            </w:r>
          </w:p>
        </w:tc>
        <w:tc>
          <w:tcPr>
            <w:tcW w:w="6475" w:type="dxa"/>
            <w:vAlign w:val="bottom"/>
          </w:tcPr>
          <w:p w14:paraId="7A01863C" w14:textId="77777777" w:rsidR="00426225" w:rsidRDefault="00426225" w:rsidP="001A539D">
            <w:r>
              <w:t>Central</w:t>
            </w:r>
          </w:p>
        </w:tc>
      </w:tr>
      <w:tr w:rsidR="00426225" w14:paraId="27BD9005" w14:textId="77777777" w:rsidTr="001A539D">
        <w:trPr>
          <w:trHeight w:val="427"/>
        </w:trPr>
        <w:tc>
          <w:tcPr>
            <w:tcW w:w="2812" w:type="dxa"/>
            <w:vAlign w:val="bottom"/>
          </w:tcPr>
          <w:p w14:paraId="1820ED4E" w14:textId="77777777" w:rsidR="00426225" w:rsidRPr="007402EF" w:rsidRDefault="00426225" w:rsidP="001A539D">
            <w:pPr>
              <w:rPr>
                <w:b/>
                <w:bCs/>
              </w:rPr>
            </w:pPr>
            <w:r>
              <w:rPr>
                <w:b/>
                <w:bCs/>
              </w:rPr>
              <w:t>Department</w:t>
            </w:r>
          </w:p>
        </w:tc>
        <w:tc>
          <w:tcPr>
            <w:tcW w:w="6475" w:type="dxa"/>
            <w:vAlign w:val="bottom"/>
          </w:tcPr>
          <w:p w14:paraId="423C8B6C" w14:textId="77777777" w:rsidR="00426225" w:rsidRDefault="00426225" w:rsidP="001A539D">
            <w:r>
              <w:t>Central Finance</w:t>
            </w:r>
          </w:p>
        </w:tc>
      </w:tr>
      <w:tr w:rsidR="00426225" w14:paraId="1871F178" w14:textId="77777777" w:rsidTr="001A539D">
        <w:trPr>
          <w:trHeight w:val="395"/>
        </w:trPr>
        <w:tc>
          <w:tcPr>
            <w:tcW w:w="2812" w:type="dxa"/>
            <w:vAlign w:val="bottom"/>
          </w:tcPr>
          <w:p w14:paraId="2E4AC4DE" w14:textId="77777777" w:rsidR="00426225" w:rsidRPr="007402EF" w:rsidRDefault="00426225" w:rsidP="001A539D">
            <w:pPr>
              <w:rPr>
                <w:b/>
                <w:bCs/>
              </w:rPr>
            </w:pPr>
            <w:r>
              <w:rPr>
                <w:b/>
                <w:bCs/>
              </w:rPr>
              <w:t>Location</w:t>
            </w:r>
          </w:p>
        </w:tc>
        <w:tc>
          <w:tcPr>
            <w:tcW w:w="6475" w:type="dxa"/>
            <w:vAlign w:val="bottom"/>
          </w:tcPr>
          <w:p w14:paraId="056F4335" w14:textId="77777777" w:rsidR="00426225" w:rsidRDefault="00426225" w:rsidP="001A539D">
            <w:r>
              <w:t>Peterborough/Flexible</w:t>
            </w:r>
          </w:p>
        </w:tc>
      </w:tr>
      <w:tr w:rsidR="00426225" w14:paraId="3EE369B2" w14:textId="77777777" w:rsidTr="001A539D">
        <w:tc>
          <w:tcPr>
            <w:tcW w:w="2812" w:type="dxa"/>
            <w:tcBorders>
              <w:top w:val="single" w:sz="4" w:space="0" w:color="auto"/>
              <w:left w:val="single" w:sz="4" w:space="0" w:color="auto"/>
              <w:bottom w:val="single" w:sz="4" w:space="0" w:color="auto"/>
              <w:right w:val="single" w:sz="4" w:space="0" w:color="auto"/>
            </w:tcBorders>
            <w:vAlign w:val="bottom"/>
          </w:tcPr>
          <w:p w14:paraId="1988B859" w14:textId="11E0ABFD" w:rsidR="00426225" w:rsidRPr="00867C88" w:rsidRDefault="00426225" w:rsidP="00426225">
            <w:pPr>
              <w:rPr>
                <w:b/>
                <w:bCs/>
                <w:sz w:val="16"/>
                <w:szCs w:val="16"/>
              </w:rPr>
            </w:pPr>
            <w:r>
              <w:rPr>
                <w:b/>
                <w:bCs/>
              </w:rPr>
              <w:t xml:space="preserve">Team Structure </w:t>
            </w:r>
          </w:p>
        </w:tc>
        <w:tc>
          <w:tcPr>
            <w:tcW w:w="6475" w:type="dxa"/>
            <w:tcBorders>
              <w:top w:val="single" w:sz="4" w:space="0" w:color="auto"/>
              <w:left w:val="single" w:sz="4" w:space="0" w:color="auto"/>
              <w:bottom w:val="single" w:sz="4" w:space="0" w:color="auto"/>
              <w:right w:val="single" w:sz="4" w:space="0" w:color="auto"/>
            </w:tcBorders>
            <w:vAlign w:val="bottom"/>
          </w:tcPr>
          <w:p w14:paraId="5AE5D9DA" w14:textId="3E104981" w:rsidR="00426225" w:rsidRDefault="00426225" w:rsidP="001A539D">
            <w:r>
              <w:t>Reports to: Group Financial Controller</w:t>
            </w:r>
          </w:p>
        </w:tc>
      </w:tr>
    </w:tbl>
    <w:p w14:paraId="355AA1EA" w14:textId="77777777" w:rsidR="00426225" w:rsidRDefault="00426225" w:rsidP="00426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6267"/>
      </w:tblGrid>
      <w:tr w:rsidR="00426225" w14:paraId="781A433D" w14:textId="77777777" w:rsidTr="00426225">
        <w:tc>
          <w:tcPr>
            <w:tcW w:w="2749" w:type="dxa"/>
            <w:shd w:val="clear" w:color="auto" w:fill="999999"/>
            <w:vAlign w:val="bottom"/>
          </w:tcPr>
          <w:p w14:paraId="71025616" w14:textId="77777777" w:rsidR="00426225" w:rsidRPr="007402EF" w:rsidRDefault="00426225" w:rsidP="001A539D">
            <w:pPr>
              <w:rPr>
                <w:b/>
                <w:bCs/>
              </w:rPr>
            </w:pPr>
            <w:r w:rsidRPr="007402EF">
              <w:rPr>
                <w:b/>
                <w:bCs/>
              </w:rPr>
              <w:t>Description</w:t>
            </w:r>
          </w:p>
        </w:tc>
        <w:tc>
          <w:tcPr>
            <w:tcW w:w="6267" w:type="dxa"/>
            <w:shd w:val="clear" w:color="auto" w:fill="999999"/>
            <w:vAlign w:val="bottom"/>
          </w:tcPr>
          <w:p w14:paraId="01AD8029" w14:textId="77777777" w:rsidR="00426225" w:rsidRDefault="00426225" w:rsidP="001A539D"/>
        </w:tc>
      </w:tr>
      <w:tr w:rsidR="00426225" w14:paraId="0FDFDE16" w14:textId="77777777" w:rsidTr="00426225">
        <w:trPr>
          <w:cantSplit/>
          <w:trHeight w:val="1134"/>
        </w:trPr>
        <w:tc>
          <w:tcPr>
            <w:tcW w:w="2749" w:type="dxa"/>
            <w:vAlign w:val="center"/>
          </w:tcPr>
          <w:p w14:paraId="6612845F" w14:textId="77777777" w:rsidR="00426225" w:rsidRDefault="00426225" w:rsidP="001A539D">
            <w:pPr>
              <w:rPr>
                <w:b/>
                <w:bCs/>
              </w:rPr>
            </w:pPr>
            <w:r>
              <w:rPr>
                <w:b/>
                <w:bCs/>
              </w:rPr>
              <w:t xml:space="preserve">Impact Statement </w:t>
            </w:r>
          </w:p>
          <w:p w14:paraId="072688AF" w14:textId="77777777" w:rsidR="00426225" w:rsidRPr="00867C88" w:rsidRDefault="00426225" w:rsidP="00426225">
            <w:pPr>
              <w:rPr>
                <w:b/>
                <w:bCs/>
                <w:sz w:val="16"/>
                <w:szCs w:val="16"/>
              </w:rPr>
            </w:pPr>
          </w:p>
        </w:tc>
        <w:tc>
          <w:tcPr>
            <w:tcW w:w="6267" w:type="dxa"/>
            <w:vAlign w:val="bottom"/>
          </w:tcPr>
          <w:p w14:paraId="6C5667B4" w14:textId="77777777" w:rsidR="00426225" w:rsidRDefault="00426225" w:rsidP="00426225">
            <w:pPr>
              <w:numPr>
                <w:ilvl w:val="0"/>
                <w:numId w:val="36"/>
              </w:numPr>
              <w:spacing w:after="0" w:line="240" w:lineRule="auto"/>
            </w:pPr>
            <w:r>
              <w:t>Critical Central Finance role to align and strengthen controls across all AB Agri entities, focussing on providing support to the recently acquired AB Agri businesses</w:t>
            </w:r>
          </w:p>
          <w:p w14:paraId="49D56531" w14:textId="77777777" w:rsidR="00426225" w:rsidRDefault="00426225" w:rsidP="00426225">
            <w:pPr>
              <w:numPr>
                <w:ilvl w:val="0"/>
                <w:numId w:val="36"/>
              </w:numPr>
              <w:spacing w:after="0" w:line="240" w:lineRule="auto"/>
            </w:pPr>
            <w:r>
              <w:t>Key role in developing and implementing process and structure to the increasing Non-Financial Reporting requirements across all AB Agri entities.</w:t>
            </w:r>
          </w:p>
          <w:p w14:paraId="1A97EBEF" w14:textId="77777777" w:rsidR="00426225" w:rsidRDefault="00426225" w:rsidP="00426225">
            <w:pPr>
              <w:numPr>
                <w:ilvl w:val="0"/>
                <w:numId w:val="36"/>
              </w:numPr>
              <w:spacing w:after="0" w:line="240" w:lineRule="auto"/>
            </w:pPr>
            <w:r>
              <w:t>Role will directly support the Group FC with ad hoc projects and queries</w:t>
            </w:r>
          </w:p>
          <w:p w14:paraId="5142EF36" w14:textId="77777777" w:rsidR="00426225" w:rsidRDefault="00426225" w:rsidP="001A539D">
            <w:pPr>
              <w:ind w:left="360"/>
            </w:pPr>
          </w:p>
        </w:tc>
      </w:tr>
      <w:tr w:rsidR="00426225" w14:paraId="0B92C48A" w14:textId="77777777" w:rsidTr="00426225">
        <w:tc>
          <w:tcPr>
            <w:tcW w:w="2749" w:type="dxa"/>
            <w:vAlign w:val="center"/>
          </w:tcPr>
          <w:p w14:paraId="2EECA458" w14:textId="16AC4569" w:rsidR="00426225" w:rsidRDefault="00426225" w:rsidP="001A539D">
            <w:pPr>
              <w:rPr>
                <w:b/>
                <w:bCs/>
              </w:rPr>
            </w:pPr>
            <w:r>
              <w:rPr>
                <w:b/>
                <w:bCs/>
              </w:rPr>
              <w:t>R</w:t>
            </w:r>
            <w:r>
              <w:rPr>
                <w:b/>
                <w:bCs/>
              </w:rPr>
              <w:t xml:space="preserve">ole Objectives </w:t>
            </w:r>
          </w:p>
          <w:p w14:paraId="3A0E7D6A" w14:textId="632EE926" w:rsidR="00426225" w:rsidRPr="00426225" w:rsidRDefault="00426225" w:rsidP="001A539D">
            <w:pPr>
              <w:rPr>
                <w:sz w:val="16"/>
                <w:szCs w:val="16"/>
              </w:rPr>
            </w:pPr>
          </w:p>
        </w:tc>
        <w:tc>
          <w:tcPr>
            <w:tcW w:w="6267" w:type="dxa"/>
            <w:vAlign w:val="bottom"/>
          </w:tcPr>
          <w:p w14:paraId="58EE2353" w14:textId="77777777" w:rsidR="00426225" w:rsidRDefault="00426225" w:rsidP="00426225">
            <w:pPr>
              <w:numPr>
                <w:ilvl w:val="0"/>
                <w:numId w:val="37"/>
              </w:numPr>
              <w:spacing w:after="0" w:line="240" w:lineRule="auto"/>
            </w:pPr>
            <w:r>
              <w:t>Support AB Agri businesses in achieving financial control compliance including addressing and closing internal audit points</w:t>
            </w:r>
          </w:p>
          <w:p w14:paraId="42CDFC7F" w14:textId="77777777" w:rsidR="00426225" w:rsidRDefault="00426225" w:rsidP="00426225">
            <w:pPr>
              <w:numPr>
                <w:ilvl w:val="0"/>
                <w:numId w:val="37"/>
              </w:numPr>
              <w:spacing w:after="0" w:line="240" w:lineRule="auto"/>
            </w:pPr>
            <w:r>
              <w:t>Work towards aligning financial policies and controls across all Agri entities (e.g. DLA’s, credit cards, expense policy)</w:t>
            </w:r>
          </w:p>
          <w:p w14:paraId="735C69B4" w14:textId="77777777" w:rsidR="00426225" w:rsidRDefault="00426225" w:rsidP="00426225">
            <w:pPr>
              <w:numPr>
                <w:ilvl w:val="0"/>
                <w:numId w:val="37"/>
              </w:numPr>
              <w:spacing w:after="0" w:line="240" w:lineRule="auto"/>
            </w:pPr>
            <w:r>
              <w:t>Ensure that all Red Book and ABF Financial Control requirements are met across AB Agri</w:t>
            </w:r>
          </w:p>
          <w:p w14:paraId="3B5008DD" w14:textId="77777777" w:rsidR="00426225" w:rsidRDefault="00426225" w:rsidP="00426225">
            <w:pPr>
              <w:numPr>
                <w:ilvl w:val="0"/>
                <w:numId w:val="37"/>
              </w:numPr>
              <w:spacing w:after="0" w:line="240" w:lineRule="auto"/>
            </w:pPr>
            <w:r>
              <w:t>Perform Financial Control reviews on new acquisitions and ensure that action plans are completed</w:t>
            </w:r>
          </w:p>
          <w:p w14:paraId="0870E479" w14:textId="77777777" w:rsidR="00426225" w:rsidRDefault="00426225" w:rsidP="00426225">
            <w:pPr>
              <w:numPr>
                <w:ilvl w:val="0"/>
                <w:numId w:val="37"/>
              </w:numPr>
              <w:spacing w:after="0" w:line="240" w:lineRule="auto"/>
            </w:pPr>
            <w:r>
              <w:t>Develop and implement processes required for Non-Financial Reporting requirements</w:t>
            </w:r>
          </w:p>
          <w:p w14:paraId="6DF9B5CB" w14:textId="77777777" w:rsidR="00426225" w:rsidRDefault="00426225" w:rsidP="00426225">
            <w:pPr>
              <w:numPr>
                <w:ilvl w:val="0"/>
                <w:numId w:val="37"/>
              </w:numPr>
              <w:spacing w:after="0" w:line="240" w:lineRule="auto"/>
            </w:pPr>
            <w:r>
              <w:t xml:space="preserve">Assist with review and approvals of </w:t>
            </w:r>
            <w:proofErr w:type="gramStart"/>
            <w:r>
              <w:t>Non-Financial</w:t>
            </w:r>
            <w:proofErr w:type="gramEnd"/>
            <w:r>
              <w:t xml:space="preserve"> data and payments across all AB Agri entities</w:t>
            </w:r>
          </w:p>
          <w:p w14:paraId="1FC023A9" w14:textId="77777777" w:rsidR="00426225" w:rsidRDefault="00426225" w:rsidP="00426225">
            <w:pPr>
              <w:numPr>
                <w:ilvl w:val="0"/>
                <w:numId w:val="37"/>
              </w:numPr>
              <w:spacing w:after="0" w:line="240" w:lineRule="auto"/>
            </w:pPr>
            <w:r>
              <w:t>Support banking team with treasury activities and control requirements</w:t>
            </w:r>
          </w:p>
          <w:p w14:paraId="2924C810" w14:textId="77777777" w:rsidR="00426225" w:rsidRDefault="00426225" w:rsidP="00426225">
            <w:pPr>
              <w:numPr>
                <w:ilvl w:val="0"/>
                <w:numId w:val="37"/>
              </w:numPr>
              <w:spacing w:after="0" w:line="240" w:lineRule="auto"/>
            </w:pPr>
            <w:r>
              <w:t>Anti Bribery and Corruption Officer for the Centre.</w:t>
            </w:r>
          </w:p>
          <w:p w14:paraId="031BD419" w14:textId="77777777" w:rsidR="00426225" w:rsidRDefault="00426225" w:rsidP="00426225">
            <w:pPr>
              <w:numPr>
                <w:ilvl w:val="0"/>
                <w:numId w:val="37"/>
              </w:numPr>
              <w:spacing w:after="0" w:line="240" w:lineRule="auto"/>
            </w:pPr>
            <w:r>
              <w:t>Support Group FC with any ad hoc queries and projects as required.</w:t>
            </w:r>
          </w:p>
          <w:p w14:paraId="5DA48518" w14:textId="77777777" w:rsidR="00426225" w:rsidRDefault="00426225" w:rsidP="001A539D"/>
        </w:tc>
      </w:tr>
      <w:tr w:rsidR="00426225" w14:paraId="46E5D570" w14:textId="77777777" w:rsidTr="00426225">
        <w:tc>
          <w:tcPr>
            <w:tcW w:w="2749" w:type="dxa"/>
            <w:vAlign w:val="center"/>
          </w:tcPr>
          <w:p w14:paraId="188A8BF2" w14:textId="77777777" w:rsidR="00426225" w:rsidRDefault="00426225" w:rsidP="001A539D">
            <w:pPr>
              <w:rPr>
                <w:b/>
                <w:bCs/>
              </w:rPr>
            </w:pPr>
          </w:p>
          <w:p w14:paraId="16278408" w14:textId="77777777" w:rsidR="00426225" w:rsidRDefault="00426225" w:rsidP="001A539D">
            <w:pPr>
              <w:rPr>
                <w:b/>
                <w:bCs/>
              </w:rPr>
            </w:pPr>
            <w:r>
              <w:rPr>
                <w:b/>
                <w:bCs/>
              </w:rPr>
              <w:t xml:space="preserve">Key Stakeholders </w:t>
            </w:r>
          </w:p>
          <w:p w14:paraId="0500D477" w14:textId="7332BF61" w:rsidR="00426225" w:rsidRPr="00944325" w:rsidRDefault="00426225" w:rsidP="001A539D">
            <w:pPr>
              <w:rPr>
                <w:bCs/>
                <w:sz w:val="16"/>
                <w:szCs w:val="16"/>
              </w:rPr>
            </w:pPr>
          </w:p>
        </w:tc>
        <w:tc>
          <w:tcPr>
            <w:tcW w:w="6267" w:type="dxa"/>
          </w:tcPr>
          <w:p w14:paraId="0BE39D7E" w14:textId="77777777" w:rsidR="00426225" w:rsidRDefault="00426225" w:rsidP="001A539D">
            <w:pPr>
              <w:ind w:left="360"/>
            </w:pPr>
          </w:p>
          <w:p w14:paraId="361DB075" w14:textId="77777777" w:rsidR="00426225" w:rsidRDefault="00426225" w:rsidP="00426225">
            <w:pPr>
              <w:numPr>
                <w:ilvl w:val="0"/>
                <w:numId w:val="38"/>
              </w:numPr>
              <w:spacing w:after="0" w:line="240" w:lineRule="auto"/>
            </w:pPr>
            <w:r>
              <w:t>CFO and Group FC</w:t>
            </w:r>
          </w:p>
          <w:p w14:paraId="2C074F7F" w14:textId="77777777" w:rsidR="00426225" w:rsidRDefault="00426225" w:rsidP="00426225">
            <w:pPr>
              <w:numPr>
                <w:ilvl w:val="0"/>
                <w:numId w:val="38"/>
              </w:numPr>
              <w:spacing w:after="0" w:line="240" w:lineRule="auto"/>
            </w:pPr>
            <w:r>
              <w:t xml:space="preserve">ABF Internal audit </w:t>
            </w:r>
          </w:p>
          <w:p w14:paraId="2F81908E" w14:textId="77777777" w:rsidR="00426225" w:rsidRDefault="00426225" w:rsidP="00426225">
            <w:pPr>
              <w:numPr>
                <w:ilvl w:val="0"/>
                <w:numId w:val="38"/>
              </w:numPr>
              <w:spacing w:after="0" w:line="240" w:lineRule="auto"/>
            </w:pPr>
            <w:r>
              <w:t xml:space="preserve">ABF </w:t>
            </w:r>
            <w:proofErr w:type="gramStart"/>
            <w:r>
              <w:t>Non-financial</w:t>
            </w:r>
            <w:proofErr w:type="gramEnd"/>
            <w:r>
              <w:t xml:space="preserve"> reporting teams</w:t>
            </w:r>
          </w:p>
          <w:p w14:paraId="18937420" w14:textId="77777777" w:rsidR="00426225" w:rsidRDefault="00426225" w:rsidP="00426225">
            <w:pPr>
              <w:numPr>
                <w:ilvl w:val="0"/>
                <w:numId w:val="38"/>
              </w:numPr>
              <w:spacing w:after="0" w:line="240" w:lineRule="auto"/>
            </w:pPr>
            <w:r>
              <w:t>ABF treasury</w:t>
            </w:r>
          </w:p>
          <w:p w14:paraId="6BDAAF9D" w14:textId="77777777" w:rsidR="00426225" w:rsidRDefault="00426225" w:rsidP="00426225">
            <w:pPr>
              <w:numPr>
                <w:ilvl w:val="0"/>
                <w:numId w:val="38"/>
              </w:numPr>
              <w:spacing w:after="0" w:line="240" w:lineRule="auto"/>
            </w:pPr>
            <w:r>
              <w:t>Central Finance team</w:t>
            </w:r>
          </w:p>
          <w:p w14:paraId="3F8FF885" w14:textId="77777777" w:rsidR="00426225" w:rsidRDefault="00426225" w:rsidP="00426225">
            <w:pPr>
              <w:numPr>
                <w:ilvl w:val="0"/>
                <w:numId w:val="38"/>
              </w:numPr>
              <w:spacing w:after="0" w:line="240" w:lineRule="auto"/>
            </w:pPr>
            <w:r>
              <w:t>Agri BU management</w:t>
            </w:r>
          </w:p>
          <w:p w14:paraId="113DE21B" w14:textId="77777777" w:rsidR="00426225" w:rsidRDefault="00426225" w:rsidP="001A539D">
            <w:pPr>
              <w:ind w:left="360"/>
            </w:pPr>
          </w:p>
          <w:p w14:paraId="0E17ECD8" w14:textId="77777777" w:rsidR="00426225" w:rsidRDefault="00426225" w:rsidP="001A539D"/>
        </w:tc>
      </w:tr>
      <w:tr w:rsidR="00426225" w14:paraId="3DBA249A" w14:textId="77777777" w:rsidTr="00426225">
        <w:tc>
          <w:tcPr>
            <w:tcW w:w="2749" w:type="dxa"/>
            <w:tcBorders>
              <w:top w:val="single" w:sz="4" w:space="0" w:color="auto"/>
              <w:left w:val="single" w:sz="4" w:space="0" w:color="auto"/>
              <w:bottom w:val="single" w:sz="4" w:space="0" w:color="auto"/>
              <w:right w:val="single" w:sz="4" w:space="0" w:color="auto"/>
            </w:tcBorders>
            <w:vAlign w:val="bottom"/>
          </w:tcPr>
          <w:p w14:paraId="1E5E46F3" w14:textId="77777777" w:rsidR="00426225" w:rsidRDefault="00426225" w:rsidP="001A539D">
            <w:pPr>
              <w:rPr>
                <w:b/>
                <w:bCs/>
              </w:rPr>
            </w:pPr>
            <w:r>
              <w:rPr>
                <w:b/>
                <w:bCs/>
              </w:rPr>
              <w:t>Scope</w:t>
            </w:r>
          </w:p>
          <w:p w14:paraId="21D4A5AE" w14:textId="7CE4EE76" w:rsidR="00426225" w:rsidRPr="00924C07" w:rsidRDefault="00426225" w:rsidP="001A539D">
            <w:pPr>
              <w:rPr>
                <w:bCs/>
                <w:sz w:val="16"/>
                <w:szCs w:val="16"/>
              </w:rPr>
            </w:pPr>
          </w:p>
        </w:tc>
        <w:tc>
          <w:tcPr>
            <w:tcW w:w="6267" w:type="dxa"/>
            <w:tcBorders>
              <w:top w:val="single" w:sz="4" w:space="0" w:color="auto"/>
              <w:left w:val="single" w:sz="4" w:space="0" w:color="auto"/>
              <w:bottom w:val="single" w:sz="4" w:space="0" w:color="auto"/>
              <w:right w:val="single" w:sz="4" w:space="0" w:color="auto"/>
            </w:tcBorders>
            <w:vAlign w:val="bottom"/>
          </w:tcPr>
          <w:p w14:paraId="660DE294" w14:textId="38D36F15" w:rsidR="00426225" w:rsidRDefault="00426225" w:rsidP="001A539D">
            <w:r>
              <w:t>A role requiring a practical and pragmatic approach, with a strong grasp of the fundamental underlying risk and control environment required. Someone not afraid to challenge, but who can do so with the appropriate level of understanding of the business.</w:t>
            </w:r>
          </w:p>
        </w:tc>
      </w:tr>
    </w:tbl>
    <w:p w14:paraId="7AD0C1FF" w14:textId="77777777" w:rsidR="00426225" w:rsidRDefault="00426225" w:rsidP="00426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5319"/>
        <w:gridCol w:w="1412"/>
      </w:tblGrid>
      <w:tr w:rsidR="00426225" w14:paraId="2322DFF3" w14:textId="77777777" w:rsidTr="001A539D">
        <w:tc>
          <w:tcPr>
            <w:tcW w:w="2344" w:type="dxa"/>
            <w:shd w:val="clear" w:color="auto" w:fill="999999"/>
          </w:tcPr>
          <w:p w14:paraId="35AF59D6" w14:textId="77777777" w:rsidR="00426225" w:rsidRPr="007402EF" w:rsidRDefault="00426225" w:rsidP="001A539D">
            <w:pPr>
              <w:rPr>
                <w:b/>
              </w:rPr>
            </w:pPr>
            <w:r w:rsidRPr="007402EF">
              <w:rPr>
                <w:b/>
              </w:rPr>
              <w:t>Person Profile</w:t>
            </w:r>
          </w:p>
        </w:tc>
        <w:tc>
          <w:tcPr>
            <w:tcW w:w="5512" w:type="dxa"/>
            <w:shd w:val="clear" w:color="auto" w:fill="999999"/>
          </w:tcPr>
          <w:p w14:paraId="23162682" w14:textId="77777777" w:rsidR="00426225" w:rsidRDefault="00426225" w:rsidP="001A539D"/>
        </w:tc>
        <w:tc>
          <w:tcPr>
            <w:tcW w:w="1431" w:type="dxa"/>
            <w:shd w:val="clear" w:color="auto" w:fill="999999"/>
          </w:tcPr>
          <w:p w14:paraId="23D012CF" w14:textId="77777777" w:rsidR="00426225" w:rsidRPr="007402EF" w:rsidRDefault="00426225" w:rsidP="001A539D">
            <w:pPr>
              <w:rPr>
                <w:b/>
              </w:rPr>
            </w:pPr>
            <w:r w:rsidRPr="007402EF">
              <w:rPr>
                <w:b/>
              </w:rPr>
              <w:t xml:space="preserve">Essential or </w:t>
            </w:r>
          </w:p>
          <w:p w14:paraId="006E50EA" w14:textId="77777777" w:rsidR="00426225" w:rsidRDefault="00426225" w:rsidP="001A539D">
            <w:r w:rsidRPr="007402EF">
              <w:rPr>
                <w:b/>
              </w:rPr>
              <w:t>Desirable</w:t>
            </w:r>
          </w:p>
        </w:tc>
      </w:tr>
      <w:tr w:rsidR="00426225" w14:paraId="4CB970AF" w14:textId="77777777" w:rsidTr="001A539D">
        <w:tc>
          <w:tcPr>
            <w:tcW w:w="2344" w:type="dxa"/>
          </w:tcPr>
          <w:p w14:paraId="0BF636F0" w14:textId="77777777" w:rsidR="00426225" w:rsidRPr="007402EF" w:rsidRDefault="00426225" w:rsidP="001A539D">
            <w:pPr>
              <w:rPr>
                <w:b/>
              </w:rPr>
            </w:pPr>
          </w:p>
          <w:p w14:paraId="561AE1B7" w14:textId="4278C17B" w:rsidR="00426225" w:rsidRPr="007402EF" w:rsidRDefault="00426225" w:rsidP="00426225">
            <w:pPr>
              <w:rPr>
                <w:b/>
              </w:rPr>
            </w:pPr>
            <w:r>
              <w:rPr>
                <w:b/>
              </w:rPr>
              <w:t>Knowledge</w:t>
            </w:r>
          </w:p>
        </w:tc>
        <w:tc>
          <w:tcPr>
            <w:tcW w:w="5512" w:type="dxa"/>
          </w:tcPr>
          <w:p w14:paraId="60521F6A" w14:textId="77777777" w:rsidR="00426225" w:rsidRDefault="00426225" w:rsidP="001A539D">
            <w:pPr>
              <w:ind w:left="360"/>
            </w:pPr>
          </w:p>
          <w:p w14:paraId="498C21F7" w14:textId="77777777" w:rsidR="00426225" w:rsidRDefault="00426225" w:rsidP="00426225">
            <w:pPr>
              <w:numPr>
                <w:ilvl w:val="0"/>
                <w:numId w:val="39"/>
              </w:numPr>
              <w:spacing w:after="0" w:line="240" w:lineRule="auto"/>
            </w:pPr>
            <w:r>
              <w:t>Strong academics to degree level</w:t>
            </w:r>
          </w:p>
          <w:p w14:paraId="1FFFCF42" w14:textId="77777777" w:rsidR="00426225" w:rsidRDefault="00426225" w:rsidP="00426225">
            <w:pPr>
              <w:numPr>
                <w:ilvl w:val="0"/>
                <w:numId w:val="39"/>
              </w:numPr>
              <w:spacing w:after="0" w:line="240" w:lineRule="auto"/>
            </w:pPr>
            <w:r>
              <w:t>Qualified finance professional with substantial PQE</w:t>
            </w:r>
          </w:p>
          <w:p w14:paraId="33BED83D" w14:textId="77777777" w:rsidR="00426225" w:rsidRDefault="00426225" w:rsidP="00426225">
            <w:pPr>
              <w:numPr>
                <w:ilvl w:val="0"/>
                <w:numId w:val="39"/>
              </w:numPr>
              <w:spacing w:after="0" w:line="240" w:lineRule="auto"/>
            </w:pPr>
            <w:r>
              <w:t>Audit experience</w:t>
            </w:r>
          </w:p>
          <w:p w14:paraId="3B7A7E04" w14:textId="77777777" w:rsidR="00426225" w:rsidRDefault="00426225" w:rsidP="001A539D"/>
        </w:tc>
        <w:tc>
          <w:tcPr>
            <w:tcW w:w="1431" w:type="dxa"/>
          </w:tcPr>
          <w:p w14:paraId="654141D5" w14:textId="77777777" w:rsidR="00426225" w:rsidRDefault="00426225" w:rsidP="001A539D">
            <w:pPr>
              <w:jc w:val="center"/>
            </w:pPr>
          </w:p>
          <w:p w14:paraId="00BD3E24" w14:textId="77777777" w:rsidR="00426225" w:rsidRDefault="00426225" w:rsidP="00426225">
            <w:pPr>
              <w:pStyle w:val="NoSpacing"/>
            </w:pPr>
            <w:r>
              <w:t>E</w:t>
            </w:r>
          </w:p>
          <w:p w14:paraId="532129FE" w14:textId="17144C3B" w:rsidR="00426225" w:rsidRDefault="00426225" w:rsidP="00426225">
            <w:pPr>
              <w:pStyle w:val="NoSpacing"/>
            </w:pPr>
            <w:r>
              <w:t>E</w:t>
            </w:r>
          </w:p>
          <w:p w14:paraId="2E2D58EC" w14:textId="1CB930A0" w:rsidR="00426225" w:rsidRDefault="00426225" w:rsidP="00426225">
            <w:pPr>
              <w:pStyle w:val="NoSpacing"/>
            </w:pPr>
            <w:r>
              <w:t>E</w:t>
            </w:r>
          </w:p>
          <w:p w14:paraId="3A54DED9" w14:textId="77777777" w:rsidR="00426225" w:rsidRDefault="00426225" w:rsidP="001A539D">
            <w:pPr>
              <w:jc w:val="center"/>
            </w:pPr>
          </w:p>
          <w:p w14:paraId="64F6020C" w14:textId="77777777" w:rsidR="00426225" w:rsidRDefault="00426225" w:rsidP="001A539D">
            <w:pPr>
              <w:jc w:val="center"/>
            </w:pPr>
          </w:p>
        </w:tc>
      </w:tr>
      <w:tr w:rsidR="00426225" w14:paraId="1DED0482" w14:textId="77777777" w:rsidTr="001A539D">
        <w:tc>
          <w:tcPr>
            <w:tcW w:w="2344" w:type="dxa"/>
          </w:tcPr>
          <w:p w14:paraId="0124B9C0" w14:textId="77777777" w:rsidR="00426225" w:rsidRPr="007402EF" w:rsidRDefault="00426225" w:rsidP="001A539D">
            <w:pPr>
              <w:rPr>
                <w:b/>
              </w:rPr>
            </w:pPr>
          </w:p>
          <w:p w14:paraId="73797E0D" w14:textId="56E8F7D6" w:rsidR="00426225" w:rsidRPr="007402EF" w:rsidRDefault="00426225" w:rsidP="00426225">
            <w:pPr>
              <w:rPr>
                <w:b/>
              </w:rPr>
            </w:pPr>
            <w:r>
              <w:rPr>
                <w:b/>
              </w:rPr>
              <w:t>Key Behaviours</w:t>
            </w:r>
          </w:p>
        </w:tc>
        <w:tc>
          <w:tcPr>
            <w:tcW w:w="5512" w:type="dxa"/>
          </w:tcPr>
          <w:p w14:paraId="16E5A3B9" w14:textId="77777777" w:rsidR="00426225" w:rsidRDefault="00426225" w:rsidP="001A539D"/>
          <w:p w14:paraId="02C6B25F" w14:textId="77777777" w:rsidR="00426225" w:rsidRDefault="00426225" w:rsidP="00426225">
            <w:pPr>
              <w:numPr>
                <w:ilvl w:val="0"/>
                <w:numId w:val="40"/>
              </w:numPr>
              <w:spacing w:after="0" w:line="240" w:lineRule="auto"/>
            </w:pPr>
            <w:r>
              <w:t>Excellent communicator with ability to build relationships</w:t>
            </w:r>
          </w:p>
          <w:p w14:paraId="1BB5A8E7" w14:textId="77777777" w:rsidR="00426225" w:rsidRDefault="00426225" w:rsidP="00426225">
            <w:pPr>
              <w:numPr>
                <w:ilvl w:val="0"/>
                <w:numId w:val="40"/>
              </w:numPr>
              <w:spacing w:after="0" w:line="240" w:lineRule="auto"/>
            </w:pPr>
            <w:r>
              <w:t>Well organised</w:t>
            </w:r>
          </w:p>
          <w:p w14:paraId="231D56DA" w14:textId="77777777" w:rsidR="00426225" w:rsidRDefault="00426225" w:rsidP="00426225">
            <w:pPr>
              <w:numPr>
                <w:ilvl w:val="0"/>
                <w:numId w:val="40"/>
              </w:numPr>
              <w:spacing w:after="0" w:line="240" w:lineRule="auto"/>
            </w:pPr>
            <w:r>
              <w:t>Meticulous attention to detail</w:t>
            </w:r>
          </w:p>
          <w:p w14:paraId="3799A4C4" w14:textId="77777777" w:rsidR="00426225" w:rsidRDefault="00426225" w:rsidP="00426225">
            <w:pPr>
              <w:numPr>
                <w:ilvl w:val="0"/>
                <w:numId w:val="40"/>
              </w:numPr>
              <w:spacing w:after="0" w:line="240" w:lineRule="auto"/>
            </w:pPr>
            <w:r>
              <w:t>Determination and tenacity</w:t>
            </w:r>
          </w:p>
          <w:p w14:paraId="1C52B631" w14:textId="77777777" w:rsidR="00426225" w:rsidRDefault="00426225" w:rsidP="00426225">
            <w:pPr>
              <w:numPr>
                <w:ilvl w:val="0"/>
                <w:numId w:val="40"/>
              </w:numPr>
              <w:spacing w:after="0" w:line="240" w:lineRule="auto"/>
            </w:pPr>
            <w:r>
              <w:t xml:space="preserve">A </w:t>
            </w:r>
            <w:proofErr w:type="gramStart"/>
            <w:r>
              <w:t>can do</w:t>
            </w:r>
            <w:proofErr w:type="gramEnd"/>
            <w:r>
              <w:t xml:space="preserve"> attitude</w:t>
            </w:r>
          </w:p>
          <w:p w14:paraId="2C24381D" w14:textId="77777777" w:rsidR="00426225" w:rsidRDefault="00426225" w:rsidP="001A539D">
            <w:pPr>
              <w:ind w:left="360"/>
            </w:pPr>
          </w:p>
        </w:tc>
        <w:tc>
          <w:tcPr>
            <w:tcW w:w="1431" w:type="dxa"/>
          </w:tcPr>
          <w:p w14:paraId="048980DD" w14:textId="77777777" w:rsidR="00426225" w:rsidRDefault="00426225" w:rsidP="001A539D">
            <w:pPr>
              <w:jc w:val="center"/>
            </w:pPr>
          </w:p>
          <w:p w14:paraId="2A2146F9" w14:textId="77777777" w:rsidR="00426225" w:rsidRDefault="00426225" w:rsidP="00426225">
            <w:pPr>
              <w:pStyle w:val="NoSpacing"/>
            </w:pPr>
            <w:r>
              <w:t>E</w:t>
            </w:r>
          </w:p>
          <w:p w14:paraId="59AC8A22" w14:textId="77777777" w:rsidR="00426225" w:rsidRDefault="00426225" w:rsidP="00426225">
            <w:pPr>
              <w:pStyle w:val="NoSpacing"/>
            </w:pPr>
          </w:p>
          <w:p w14:paraId="4B3C25B9" w14:textId="77777777" w:rsidR="00426225" w:rsidRDefault="00426225" w:rsidP="00426225">
            <w:pPr>
              <w:pStyle w:val="NoSpacing"/>
            </w:pPr>
            <w:r>
              <w:t>E</w:t>
            </w:r>
          </w:p>
          <w:p w14:paraId="5D800F35" w14:textId="77777777" w:rsidR="00426225" w:rsidRDefault="00426225" w:rsidP="00426225">
            <w:pPr>
              <w:pStyle w:val="NoSpacing"/>
            </w:pPr>
            <w:r>
              <w:t>E</w:t>
            </w:r>
          </w:p>
          <w:p w14:paraId="14D45EC4" w14:textId="77777777" w:rsidR="00426225" w:rsidRDefault="00426225" w:rsidP="00426225">
            <w:pPr>
              <w:pStyle w:val="NoSpacing"/>
            </w:pPr>
            <w:r>
              <w:t>E</w:t>
            </w:r>
          </w:p>
          <w:p w14:paraId="32443801" w14:textId="77777777" w:rsidR="00426225" w:rsidRDefault="00426225" w:rsidP="00426225">
            <w:pPr>
              <w:pStyle w:val="NoSpacing"/>
            </w:pPr>
            <w:r>
              <w:t>E</w:t>
            </w:r>
          </w:p>
          <w:p w14:paraId="7E255E0B" w14:textId="77777777" w:rsidR="00426225" w:rsidRDefault="00426225" w:rsidP="001A539D">
            <w:pPr>
              <w:jc w:val="center"/>
            </w:pPr>
          </w:p>
          <w:p w14:paraId="7A95CA79" w14:textId="77777777" w:rsidR="00426225" w:rsidRDefault="00426225" w:rsidP="001A539D">
            <w:pPr>
              <w:jc w:val="center"/>
            </w:pPr>
          </w:p>
          <w:p w14:paraId="5F85752C" w14:textId="77777777" w:rsidR="00426225" w:rsidRDefault="00426225" w:rsidP="001A539D">
            <w:pPr>
              <w:jc w:val="center"/>
            </w:pPr>
          </w:p>
        </w:tc>
      </w:tr>
      <w:tr w:rsidR="00426225" w14:paraId="363B8A08" w14:textId="77777777" w:rsidTr="001A539D">
        <w:tc>
          <w:tcPr>
            <w:tcW w:w="2344" w:type="dxa"/>
          </w:tcPr>
          <w:p w14:paraId="0C9FFD0C" w14:textId="647354B8" w:rsidR="00426225" w:rsidRPr="00426225" w:rsidRDefault="00426225" w:rsidP="00426225">
            <w:pPr>
              <w:rPr>
                <w:b/>
              </w:rPr>
            </w:pPr>
            <w:r w:rsidRPr="007402EF">
              <w:rPr>
                <w:b/>
              </w:rPr>
              <w:t>Other</w:t>
            </w:r>
            <w:r>
              <w:rPr>
                <w:b/>
              </w:rPr>
              <w:t xml:space="preserve"> F</w:t>
            </w:r>
            <w:r w:rsidRPr="007402EF">
              <w:rPr>
                <w:b/>
              </w:rPr>
              <w:t xml:space="preserve">actors </w:t>
            </w:r>
          </w:p>
        </w:tc>
        <w:tc>
          <w:tcPr>
            <w:tcW w:w="5512" w:type="dxa"/>
          </w:tcPr>
          <w:p w14:paraId="6002534D" w14:textId="38D1D208" w:rsidR="00426225" w:rsidRDefault="00426225" w:rsidP="001A539D">
            <w:pPr>
              <w:numPr>
                <w:ilvl w:val="0"/>
                <w:numId w:val="40"/>
              </w:numPr>
              <w:spacing w:after="0" w:line="240" w:lineRule="auto"/>
            </w:pPr>
            <w:r>
              <w:t>Travel is likely, although not frequent, and will potentially include occasional international trave</w:t>
            </w:r>
            <w:r>
              <w:t>l</w:t>
            </w:r>
          </w:p>
        </w:tc>
        <w:tc>
          <w:tcPr>
            <w:tcW w:w="1431" w:type="dxa"/>
          </w:tcPr>
          <w:p w14:paraId="003617CB" w14:textId="77777777" w:rsidR="00426225" w:rsidRDefault="00426225" w:rsidP="00426225"/>
        </w:tc>
      </w:tr>
    </w:tbl>
    <w:p w14:paraId="252B3318" w14:textId="77777777" w:rsidR="00426225" w:rsidRDefault="00426225" w:rsidP="00426225"/>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C14C" w14:textId="77777777" w:rsidR="00234FFC" w:rsidRDefault="00234FFC" w:rsidP="0020039E">
      <w:pPr>
        <w:spacing w:after="0" w:line="240" w:lineRule="auto"/>
      </w:pPr>
      <w:r>
        <w:separator/>
      </w:r>
    </w:p>
  </w:endnote>
  <w:endnote w:type="continuationSeparator" w:id="0">
    <w:p w14:paraId="5EE84B3C" w14:textId="77777777" w:rsidR="00234FFC" w:rsidRDefault="00234FFC"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BD8A" w14:textId="77777777" w:rsidR="00234FFC" w:rsidRDefault="00234FFC" w:rsidP="0020039E">
      <w:pPr>
        <w:spacing w:after="0" w:line="240" w:lineRule="auto"/>
      </w:pPr>
      <w:r>
        <w:separator/>
      </w:r>
    </w:p>
  </w:footnote>
  <w:footnote w:type="continuationSeparator" w:id="0">
    <w:p w14:paraId="0C3F9F87" w14:textId="77777777" w:rsidR="00234FFC" w:rsidRDefault="00234FFC"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5105AE"/>
    <w:multiLevelType w:val="hybridMultilevel"/>
    <w:tmpl w:val="D9482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12B6B"/>
    <w:multiLevelType w:val="hybridMultilevel"/>
    <w:tmpl w:val="C1A0C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23C96"/>
    <w:multiLevelType w:val="hybridMultilevel"/>
    <w:tmpl w:val="FFAA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AD77D3F"/>
    <w:multiLevelType w:val="hybridMultilevel"/>
    <w:tmpl w:val="7144C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8" w15:restartNumberingAfterBreak="0">
    <w:nsid w:val="7DF7403A"/>
    <w:multiLevelType w:val="hybridMultilevel"/>
    <w:tmpl w:val="4416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6004742">
    <w:abstractNumId w:val="21"/>
  </w:num>
  <w:num w:numId="2" w16cid:durableId="1517424946">
    <w:abstractNumId w:val="33"/>
  </w:num>
  <w:num w:numId="3" w16cid:durableId="609245925">
    <w:abstractNumId w:val="5"/>
  </w:num>
  <w:num w:numId="4" w16cid:durableId="1822189727">
    <w:abstractNumId w:val="12"/>
  </w:num>
  <w:num w:numId="5" w16cid:durableId="1759054776">
    <w:abstractNumId w:val="28"/>
  </w:num>
  <w:num w:numId="6" w16cid:durableId="602222349">
    <w:abstractNumId w:val="6"/>
  </w:num>
  <w:num w:numId="7" w16cid:durableId="984697127">
    <w:abstractNumId w:val="26"/>
  </w:num>
  <w:num w:numId="8" w16cid:durableId="1103769425">
    <w:abstractNumId w:val="23"/>
  </w:num>
  <w:num w:numId="9" w16cid:durableId="1376739174">
    <w:abstractNumId w:val="7"/>
  </w:num>
  <w:num w:numId="10" w16cid:durableId="1858470076">
    <w:abstractNumId w:val="16"/>
  </w:num>
  <w:num w:numId="11" w16cid:durableId="2124767254">
    <w:abstractNumId w:val="30"/>
  </w:num>
  <w:num w:numId="12" w16cid:durableId="1133015001">
    <w:abstractNumId w:val="17"/>
  </w:num>
  <w:num w:numId="13" w16cid:durableId="1094864668">
    <w:abstractNumId w:val="18"/>
  </w:num>
  <w:num w:numId="14" w16cid:durableId="1833644499">
    <w:abstractNumId w:val="1"/>
  </w:num>
  <w:num w:numId="15" w16cid:durableId="1625698543">
    <w:abstractNumId w:val="10"/>
  </w:num>
  <w:num w:numId="16" w16cid:durableId="1840541574">
    <w:abstractNumId w:val="4"/>
  </w:num>
  <w:num w:numId="17" w16cid:durableId="1881042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9"/>
  </w:num>
  <w:num w:numId="19" w16cid:durableId="1162696557">
    <w:abstractNumId w:val="3"/>
  </w:num>
  <w:num w:numId="20" w16cid:durableId="1099838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1"/>
  </w:num>
  <w:num w:numId="22" w16cid:durableId="1601404175">
    <w:abstractNumId w:val="34"/>
  </w:num>
  <w:num w:numId="23" w16cid:durableId="1878420931">
    <w:abstractNumId w:val="0"/>
  </w:num>
  <w:num w:numId="24" w16cid:durableId="1078208396">
    <w:abstractNumId w:val="27"/>
  </w:num>
  <w:num w:numId="25" w16cid:durableId="1577665441">
    <w:abstractNumId w:val="25"/>
  </w:num>
  <w:num w:numId="26" w16cid:durableId="93477420">
    <w:abstractNumId w:val="37"/>
  </w:num>
  <w:num w:numId="27" w16cid:durableId="1646664576">
    <w:abstractNumId w:val="13"/>
  </w:num>
  <w:num w:numId="28" w16cid:durableId="2108303783">
    <w:abstractNumId w:val="20"/>
  </w:num>
  <w:num w:numId="29" w16cid:durableId="172574575">
    <w:abstractNumId w:val="15"/>
  </w:num>
  <w:num w:numId="30" w16cid:durableId="1156995145">
    <w:abstractNumId w:val="9"/>
  </w:num>
  <w:num w:numId="31" w16cid:durableId="870612035">
    <w:abstractNumId w:val="36"/>
  </w:num>
  <w:num w:numId="32" w16cid:durableId="1576014917">
    <w:abstractNumId w:val="29"/>
  </w:num>
  <w:num w:numId="33" w16cid:durableId="1064140491">
    <w:abstractNumId w:val="35"/>
  </w:num>
  <w:num w:numId="34" w16cid:durableId="899557612">
    <w:abstractNumId w:val="11"/>
  </w:num>
  <w:num w:numId="35" w16cid:durableId="1195265114">
    <w:abstractNumId w:val="22"/>
  </w:num>
  <w:num w:numId="36" w16cid:durableId="2044357444">
    <w:abstractNumId w:val="32"/>
  </w:num>
  <w:num w:numId="37" w16cid:durableId="1448625578">
    <w:abstractNumId w:val="2"/>
  </w:num>
  <w:num w:numId="38" w16cid:durableId="537277276">
    <w:abstractNumId w:val="8"/>
  </w:num>
  <w:num w:numId="39" w16cid:durableId="43723590">
    <w:abstractNumId w:val="14"/>
  </w:num>
  <w:num w:numId="40" w16cid:durableId="16629240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3163C"/>
    <w:rsid w:val="00234FFC"/>
    <w:rsid w:val="00240F4B"/>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26225"/>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5975"/>
    <w:rsid w:val="009D4E27"/>
    <w:rsid w:val="009F3689"/>
    <w:rsid w:val="009F529D"/>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0655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Becky Clarke</cp:lastModifiedBy>
  <cp:revision>2</cp:revision>
  <cp:lastPrinted>2015-08-11T09:10:00Z</cp:lastPrinted>
  <dcterms:created xsi:type="dcterms:W3CDTF">2025-09-25T19:24:00Z</dcterms:created>
  <dcterms:modified xsi:type="dcterms:W3CDTF">2025-09-25T19:24:00Z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