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9DE1" w14:textId="77777777" w:rsidR="00BB3FD7" w:rsidRPr="009B3992" w:rsidRDefault="00342CEB">
      <w:pPr>
        <w:pStyle w:val="Header"/>
        <w:jc w:val="center"/>
        <w:rPr>
          <w:rFonts w:eastAsia="Arial"/>
          <w:color w:val="00755A"/>
          <w:sz w:val="24"/>
          <w:szCs w:val="24"/>
        </w:rPr>
      </w:pPr>
      <w:r w:rsidRPr="009B3992">
        <w:rPr>
          <w:rFonts w:eastAsia="Arial"/>
          <w:b/>
          <w:bCs/>
          <w:color w:val="00755A"/>
          <w:sz w:val="24"/>
          <w:szCs w:val="24"/>
        </w:rPr>
        <w:t>Role Description &amp; Person Profile</w:t>
      </w:r>
    </w:p>
    <w:p w14:paraId="2B018DEB"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6"/>
      </w:tblGrid>
      <w:tr w:rsidR="00BB3FD7" w:rsidRPr="009B3992" w14:paraId="347294D5" w14:textId="77777777">
        <w:tc>
          <w:tcPr>
            <w:tcW w:w="2694" w:type="dxa"/>
            <w:shd w:val="clear" w:color="auto" w:fill="F2F2F2"/>
          </w:tcPr>
          <w:p w14:paraId="75AE274A"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Job Title</w:t>
            </w:r>
          </w:p>
          <w:p w14:paraId="3526478E"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p>
        </w:tc>
        <w:tc>
          <w:tcPr>
            <w:tcW w:w="6946" w:type="dxa"/>
            <w:vAlign w:val="bottom"/>
          </w:tcPr>
          <w:p w14:paraId="256F060F" w14:textId="56ED73E3" w:rsidR="00BB3FD7" w:rsidRPr="009B3992" w:rsidRDefault="00F06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sz w:val="20"/>
                <w:szCs w:val="20"/>
              </w:rPr>
            </w:pPr>
            <w:r w:rsidRPr="009B3992">
              <w:rPr>
                <w:sz w:val="20"/>
                <w:szCs w:val="20"/>
              </w:rPr>
              <w:t>FP&amp;A Analyst</w:t>
            </w:r>
          </w:p>
          <w:p w14:paraId="7E26E02A" w14:textId="29FFDB01" w:rsidR="00E32C54" w:rsidRPr="009B3992" w:rsidRDefault="00E32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p>
        </w:tc>
      </w:tr>
      <w:tr w:rsidR="00BB3FD7" w:rsidRPr="009B3992" w14:paraId="003D02CE" w14:textId="77777777">
        <w:tc>
          <w:tcPr>
            <w:tcW w:w="2694" w:type="dxa"/>
            <w:shd w:val="clear" w:color="auto" w:fill="F2F2F2"/>
          </w:tcPr>
          <w:p w14:paraId="2AC486AC"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Business</w:t>
            </w:r>
          </w:p>
          <w:p w14:paraId="506F3F69"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p>
        </w:tc>
        <w:tc>
          <w:tcPr>
            <w:tcW w:w="6946" w:type="dxa"/>
            <w:vAlign w:val="center"/>
          </w:tcPr>
          <w:p w14:paraId="56E0918F" w14:textId="596AED48" w:rsidR="00BB3FD7" w:rsidRPr="009B3992" w:rsidRDefault="00D1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r w:rsidRPr="009B3992">
              <w:rPr>
                <w:rFonts w:eastAsia="Arial"/>
                <w:sz w:val="20"/>
                <w:szCs w:val="20"/>
              </w:rPr>
              <w:t xml:space="preserve">AB </w:t>
            </w:r>
            <w:r w:rsidR="008D5AD1" w:rsidRPr="009B3992">
              <w:rPr>
                <w:rFonts w:eastAsia="Arial"/>
                <w:sz w:val="20"/>
                <w:szCs w:val="20"/>
              </w:rPr>
              <w:t>Vista</w:t>
            </w:r>
          </w:p>
        </w:tc>
      </w:tr>
      <w:tr w:rsidR="00BB3FD7" w:rsidRPr="009B3992" w14:paraId="207AA6C9" w14:textId="77777777">
        <w:tc>
          <w:tcPr>
            <w:tcW w:w="2694" w:type="dxa"/>
            <w:shd w:val="clear" w:color="auto" w:fill="F2F2F2"/>
          </w:tcPr>
          <w:p w14:paraId="3FA142DF"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Location</w:t>
            </w:r>
          </w:p>
          <w:p w14:paraId="288F3B08"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p>
        </w:tc>
        <w:tc>
          <w:tcPr>
            <w:tcW w:w="6946" w:type="dxa"/>
            <w:vAlign w:val="center"/>
          </w:tcPr>
          <w:p w14:paraId="19D877DA" w14:textId="2890F5AF" w:rsidR="00BB3FD7" w:rsidRPr="009B3992" w:rsidRDefault="00F06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r w:rsidRPr="009B3992">
              <w:rPr>
                <w:rFonts w:eastAsia="Arial"/>
                <w:sz w:val="20"/>
                <w:szCs w:val="20"/>
              </w:rPr>
              <w:t>Peterborough, UK – Hybrid (50% office)</w:t>
            </w:r>
          </w:p>
        </w:tc>
      </w:tr>
      <w:tr w:rsidR="00BB3FD7" w:rsidRPr="009B3992" w14:paraId="2BB331B2" w14:textId="77777777" w:rsidTr="00F06E76">
        <w:tc>
          <w:tcPr>
            <w:tcW w:w="2694" w:type="dxa"/>
            <w:shd w:val="clear" w:color="auto" w:fill="F2F2F2"/>
          </w:tcPr>
          <w:p w14:paraId="1C5D3687"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 xml:space="preserve">Role Level </w:t>
            </w:r>
          </w:p>
          <w:p w14:paraId="3F0193CA"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p>
        </w:tc>
        <w:tc>
          <w:tcPr>
            <w:tcW w:w="6946" w:type="dxa"/>
            <w:shd w:val="clear" w:color="auto" w:fill="FFFF00"/>
          </w:tcPr>
          <w:p w14:paraId="3A8F6F72" w14:textId="292992AA"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p>
        </w:tc>
      </w:tr>
      <w:tr w:rsidR="00BB3FD7" w:rsidRPr="009B3992" w14:paraId="351BA04B" w14:textId="77777777">
        <w:tc>
          <w:tcPr>
            <w:tcW w:w="2694" w:type="dxa"/>
            <w:shd w:val="clear" w:color="auto" w:fill="F2F2F2"/>
          </w:tcPr>
          <w:p w14:paraId="148645DE"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 xml:space="preserve">Team Structure </w:t>
            </w:r>
          </w:p>
          <w:p w14:paraId="7E332512"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r w:rsidRPr="009B3992">
              <w:rPr>
                <w:rFonts w:eastAsia="Arial"/>
                <w:sz w:val="20"/>
                <w:szCs w:val="20"/>
              </w:rPr>
              <w:t>Reports to and direct reports</w:t>
            </w:r>
          </w:p>
        </w:tc>
        <w:tc>
          <w:tcPr>
            <w:tcW w:w="6946" w:type="dxa"/>
          </w:tcPr>
          <w:p w14:paraId="0B221210" w14:textId="1B571D83"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r w:rsidRPr="009B3992">
              <w:rPr>
                <w:rFonts w:eastAsia="Arial"/>
                <w:sz w:val="20"/>
                <w:szCs w:val="20"/>
              </w:rPr>
              <w:t xml:space="preserve">Reporting to the </w:t>
            </w:r>
            <w:r w:rsidR="00F06E76" w:rsidRPr="009B3992">
              <w:rPr>
                <w:rFonts w:eastAsia="Arial"/>
                <w:sz w:val="20"/>
                <w:szCs w:val="20"/>
              </w:rPr>
              <w:t xml:space="preserve">FP&amp;A Business Partner </w:t>
            </w:r>
          </w:p>
        </w:tc>
      </w:tr>
      <w:tr w:rsidR="00BB3FD7" w:rsidRPr="009B3992" w14:paraId="0FB89D4D" w14:textId="77777777">
        <w:tc>
          <w:tcPr>
            <w:tcW w:w="2694" w:type="dxa"/>
            <w:shd w:val="clear" w:color="auto" w:fill="F2F2F2"/>
          </w:tcPr>
          <w:p w14:paraId="7FE124B9"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Budget Responsibility</w:t>
            </w:r>
          </w:p>
          <w:p w14:paraId="7B4AD858"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 xml:space="preserve"> </w:t>
            </w:r>
          </w:p>
        </w:tc>
        <w:tc>
          <w:tcPr>
            <w:tcW w:w="6946" w:type="dxa"/>
          </w:tcPr>
          <w:p w14:paraId="015AB404"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r w:rsidRPr="009B3992">
              <w:rPr>
                <w:rFonts w:eastAsia="Arial"/>
                <w:sz w:val="20"/>
                <w:szCs w:val="20"/>
              </w:rPr>
              <w:t>Yes</w:t>
            </w:r>
          </w:p>
        </w:tc>
      </w:tr>
    </w:tbl>
    <w:p w14:paraId="38774E05" w14:textId="77777777" w:rsidR="00BB3FD7" w:rsidRPr="009B3992"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sz w:val="20"/>
          <w:szCs w:val="20"/>
        </w:rPr>
      </w:pPr>
    </w:p>
    <w:p w14:paraId="53F8D9E3" w14:textId="77777777" w:rsidR="00BB3FD7" w:rsidRPr="009B3992"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6"/>
      </w:tblGrid>
      <w:tr w:rsidR="00BB3FD7" w:rsidRPr="009B3992" w14:paraId="5AA78EDE" w14:textId="77777777">
        <w:tc>
          <w:tcPr>
            <w:tcW w:w="2694" w:type="dxa"/>
            <w:shd w:val="clear" w:color="auto" w:fill="F2F2F2"/>
          </w:tcPr>
          <w:p w14:paraId="0CCBC750"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Role Overview</w:t>
            </w:r>
          </w:p>
          <w:p w14:paraId="00AA067B"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r w:rsidRPr="009B3992">
              <w:rPr>
                <w:rFonts w:eastAsia="Arial"/>
                <w:sz w:val="20"/>
                <w:szCs w:val="20"/>
              </w:rPr>
              <w:t xml:space="preserve">Impact Statement </w:t>
            </w:r>
          </w:p>
          <w:p w14:paraId="15C75BED"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p>
        </w:tc>
        <w:tc>
          <w:tcPr>
            <w:tcW w:w="6946" w:type="dxa"/>
            <w:vAlign w:val="bottom"/>
          </w:tcPr>
          <w:p w14:paraId="3F9B00A5" w14:textId="32C06E60" w:rsidR="00BB3FD7" w:rsidRDefault="00BB3FD7">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076E2D8E" w14:textId="77777777" w:rsidR="00ED3995" w:rsidRDefault="00541A6E">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r w:rsidRPr="00541A6E">
              <w:rPr>
                <w:rFonts w:eastAsia="Arial"/>
                <w:sz w:val="20"/>
                <w:szCs w:val="20"/>
              </w:rPr>
              <w:t xml:space="preserve">The FP&amp;A </w:t>
            </w:r>
            <w:r>
              <w:rPr>
                <w:sz w:val="20"/>
                <w:szCs w:val="20"/>
              </w:rPr>
              <w:t xml:space="preserve">Analyst supports the FP&amp;A Business Partner </w:t>
            </w:r>
            <w:r w:rsidRPr="00541A6E">
              <w:rPr>
                <w:rFonts w:eastAsia="Arial"/>
                <w:sz w:val="20"/>
                <w:szCs w:val="20"/>
              </w:rPr>
              <w:t>in financial planning, forecasting, and performance reporting. This role</w:t>
            </w:r>
            <w:r w:rsidR="005713B8">
              <w:rPr>
                <w:rFonts w:eastAsia="Arial"/>
                <w:sz w:val="20"/>
                <w:szCs w:val="20"/>
              </w:rPr>
              <w:t xml:space="preserve"> collaborates</w:t>
            </w:r>
            <w:r w:rsidRPr="00541A6E">
              <w:rPr>
                <w:rFonts w:eastAsia="Arial"/>
                <w:sz w:val="20"/>
                <w:szCs w:val="20"/>
              </w:rPr>
              <w:t xml:space="preserve"> closely with commercial and</w:t>
            </w:r>
            <w:r w:rsidR="00ED3995">
              <w:rPr>
                <w:rFonts w:eastAsia="Arial"/>
                <w:sz w:val="20"/>
                <w:szCs w:val="20"/>
              </w:rPr>
              <w:t xml:space="preserve"> cross-functional</w:t>
            </w:r>
            <w:r w:rsidRPr="00541A6E">
              <w:rPr>
                <w:rFonts w:eastAsia="Arial"/>
                <w:sz w:val="20"/>
                <w:szCs w:val="20"/>
              </w:rPr>
              <w:t xml:space="preserve"> teams to deliver accurate financial insights, drive commercial decision-making, and support strategic initiatives. </w:t>
            </w:r>
          </w:p>
          <w:p w14:paraId="3B0C1C54" w14:textId="28D661ED" w:rsidR="00541A6E" w:rsidRPr="009B3992" w:rsidRDefault="00541A6E">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tc>
      </w:tr>
      <w:tr w:rsidR="00BB3FD7" w:rsidRPr="009B3992" w14:paraId="2AFBA2D8" w14:textId="77777777">
        <w:tc>
          <w:tcPr>
            <w:tcW w:w="2694" w:type="dxa"/>
            <w:shd w:val="clear" w:color="auto" w:fill="F2F2F2"/>
          </w:tcPr>
          <w:p w14:paraId="27400B01"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Key Responsibilities</w:t>
            </w:r>
          </w:p>
          <w:p w14:paraId="5EF2FCE1"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p>
        </w:tc>
        <w:tc>
          <w:tcPr>
            <w:tcW w:w="6946" w:type="dxa"/>
            <w:vAlign w:val="bottom"/>
          </w:tcPr>
          <w:p w14:paraId="10D80643" w14:textId="77777777" w:rsidR="006A0E95" w:rsidRPr="00630E5D" w:rsidRDefault="006A0E95" w:rsidP="006A0E95">
            <w:pPr>
              <w:spacing w:after="160" w:line="278" w:lineRule="auto"/>
              <w:rPr>
                <w:b/>
                <w:bCs/>
                <w:sz w:val="20"/>
                <w:szCs w:val="20"/>
              </w:rPr>
            </w:pPr>
            <w:r w:rsidRPr="00630E5D">
              <w:rPr>
                <w:b/>
                <w:bCs/>
                <w:sz w:val="20"/>
                <w:szCs w:val="20"/>
              </w:rPr>
              <w:t>Financial Planning &amp; Forecasting</w:t>
            </w:r>
          </w:p>
          <w:p w14:paraId="4A750032" w14:textId="6BF3B154" w:rsidR="006A0E95" w:rsidRPr="009B3992" w:rsidRDefault="0095613B" w:rsidP="006A0E95">
            <w:pPr>
              <w:numPr>
                <w:ilvl w:val="0"/>
                <w:numId w:val="23"/>
              </w:numPr>
              <w:spacing w:after="160" w:line="278" w:lineRule="auto"/>
              <w:rPr>
                <w:sz w:val="20"/>
                <w:szCs w:val="20"/>
              </w:rPr>
            </w:pPr>
            <w:r w:rsidRPr="009B3992">
              <w:rPr>
                <w:sz w:val="20"/>
                <w:szCs w:val="20"/>
              </w:rPr>
              <w:t>Support</w:t>
            </w:r>
            <w:r w:rsidR="006A0E95" w:rsidRPr="009B3992">
              <w:rPr>
                <w:sz w:val="20"/>
                <w:szCs w:val="20"/>
              </w:rPr>
              <w:t xml:space="preserve"> the budgeting, forecasting, and long-term planning cycles in collaboration with key </w:t>
            </w:r>
            <w:r w:rsidR="00F4681D" w:rsidRPr="009B3992">
              <w:rPr>
                <w:sz w:val="20"/>
                <w:szCs w:val="20"/>
              </w:rPr>
              <w:t xml:space="preserve">commercial </w:t>
            </w:r>
            <w:r w:rsidR="006A0E95" w:rsidRPr="009B3992">
              <w:rPr>
                <w:sz w:val="20"/>
                <w:szCs w:val="20"/>
              </w:rPr>
              <w:t>stakeholders.</w:t>
            </w:r>
          </w:p>
          <w:p w14:paraId="4E7A833B" w14:textId="63EF7E1F" w:rsidR="006A0E95" w:rsidRPr="009B3992" w:rsidRDefault="006A0E95" w:rsidP="006A0E95">
            <w:pPr>
              <w:numPr>
                <w:ilvl w:val="0"/>
                <w:numId w:val="23"/>
              </w:numPr>
              <w:spacing w:after="160" w:line="278" w:lineRule="auto"/>
              <w:rPr>
                <w:sz w:val="20"/>
                <w:szCs w:val="20"/>
              </w:rPr>
            </w:pPr>
            <w:r w:rsidRPr="009B3992">
              <w:rPr>
                <w:sz w:val="20"/>
                <w:szCs w:val="20"/>
              </w:rPr>
              <w:t xml:space="preserve">Deliver rolling </w:t>
            </w:r>
            <w:r w:rsidR="00FA55E7">
              <w:rPr>
                <w:sz w:val="20"/>
                <w:szCs w:val="20"/>
              </w:rPr>
              <w:t xml:space="preserve">sales and margin </w:t>
            </w:r>
            <w:r w:rsidRPr="009B3992">
              <w:rPr>
                <w:sz w:val="20"/>
                <w:szCs w:val="20"/>
              </w:rPr>
              <w:t>forecasts and scenario analys</w:t>
            </w:r>
            <w:r w:rsidR="00D773E9">
              <w:rPr>
                <w:sz w:val="20"/>
                <w:szCs w:val="20"/>
              </w:rPr>
              <w:t>i</w:t>
            </w:r>
            <w:r w:rsidRPr="009B3992">
              <w:rPr>
                <w:sz w:val="20"/>
                <w:szCs w:val="20"/>
              </w:rPr>
              <w:t>s to support agile decision-making.</w:t>
            </w:r>
          </w:p>
          <w:p w14:paraId="4D0955D6" w14:textId="77777777" w:rsidR="006A0E95" w:rsidRPr="00630E5D" w:rsidRDefault="006A0E95" w:rsidP="006A0E95">
            <w:pPr>
              <w:spacing w:after="160" w:line="278" w:lineRule="auto"/>
              <w:rPr>
                <w:b/>
                <w:bCs/>
                <w:sz w:val="20"/>
                <w:szCs w:val="20"/>
              </w:rPr>
            </w:pPr>
            <w:r w:rsidRPr="00630E5D">
              <w:rPr>
                <w:b/>
                <w:bCs/>
                <w:sz w:val="20"/>
                <w:szCs w:val="20"/>
              </w:rPr>
              <w:t>Performance Reporting &amp; Insight</w:t>
            </w:r>
          </w:p>
          <w:p w14:paraId="442D2502" w14:textId="711E783E" w:rsidR="00F44A11" w:rsidRDefault="007E79AD" w:rsidP="00F44A11">
            <w:pPr>
              <w:pStyle w:val="ListParagraph"/>
              <w:numPr>
                <w:ilvl w:val="0"/>
                <w:numId w:val="24"/>
              </w:numPr>
              <w:rPr>
                <w:sz w:val="20"/>
                <w:szCs w:val="20"/>
              </w:rPr>
            </w:pPr>
            <w:r w:rsidRPr="007E79AD">
              <w:rPr>
                <w:sz w:val="20"/>
                <w:szCs w:val="20"/>
              </w:rPr>
              <w:t xml:space="preserve">Provide accurate, timely, reliable and standardised financial reports to </w:t>
            </w:r>
            <w:r>
              <w:rPr>
                <w:sz w:val="20"/>
                <w:szCs w:val="20"/>
              </w:rPr>
              <w:t xml:space="preserve">commercial </w:t>
            </w:r>
            <w:r w:rsidRPr="007E79AD">
              <w:rPr>
                <w:sz w:val="20"/>
                <w:szCs w:val="20"/>
              </w:rPr>
              <w:t>management</w:t>
            </w:r>
            <w:r w:rsidR="00C3498D">
              <w:rPr>
                <w:sz w:val="20"/>
                <w:szCs w:val="20"/>
              </w:rPr>
              <w:t xml:space="preserve"> and senior leadership.</w:t>
            </w:r>
            <w:r w:rsidR="00D44806">
              <w:rPr>
                <w:sz w:val="20"/>
                <w:szCs w:val="20"/>
              </w:rPr>
              <w:br/>
            </w:r>
          </w:p>
          <w:p w14:paraId="4019902B" w14:textId="639969D2" w:rsidR="00F44A11" w:rsidRPr="00F44A11" w:rsidRDefault="00D44806" w:rsidP="00F44A11">
            <w:pPr>
              <w:pStyle w:val="ListParagraph"/>
              <w:numPr>
                <w:ilvl w:val="0"/>
                <w:numId w:val="24"/>
              </w:numPr>
              <w:rPr>
                <w:sz w:val="20"/>
                <w:szCs w:val="20"/>
              </w:rPr>
            </w:pPr>
            <w:r>
              <w:rPr>
                <w:sz w:val="20"/>
                <w:szCs w:val="20"/>
              </w:rPr>
              <w:t>Deliver monthly sales bridge</w:t>
            </w:r>
            <w:r w:rsidR="00630E5D">
              <w:rPr>
                <w:sz w:val="20"/>
                <w:szCs w:val="20"/>
              </w:rPr>
              <w:t>s</w:t>
            </w:r>
            <w:r w:rsidR="00007C4C">
              <w:rPr>
                <w:sz w:val="20"/>
                <w:szCs w:val="20"/>
              </w:rPr>
              <w:t>, pricing reviews</w:t>
            </w:r>
            <w:r>
              <w:rPr>
                <w:sz w:val="20"/>
                <w:szCs w:val="20"/>
              </w:rPr>
              <w:t xml:space="preserve"> and margin reporting to finance leadership and commercial teams.</w:t>
            </w:r>
          </w:p>
          <w:p w14:paraId="45369B36" w14:textId="77777777" w:rsidR="007E79AD" w:rsidRPr="007E79AD" w:rsidRDefault="007E79AD" w:rsidP="007E79AD">
            <w:pPr>
              <w:pStyle w:val="ListParagraph"/>
              <w:rPr>
                <w:sz w:val="20"/>
                <w:szCs w:val="20"/>
              </w:rPr>
            </w:pPr>
          </w:p>
          <w:p w14:paraId="2C7A7F74" w14:textId="3FF5D1A5" w:rsidR="006A0E95" w:rsidRPr="00630E5D" w:rsidRDefault="001C1D2D" w:rsidP="006A0E95">
            <w:pPr>
              <w:spacing w:after="160" w:line="278" w:lineRule="auto"/>
              <w:rPr>
                <w:b/>
                <w:bCs/>
                <w:sz w:val="20"/>
                <w:szCs w:val="20"/>
              </w:rPr>
            </w:pPr>
            <w:r>
              <w:rPr>
                <w:b/>
                <w:bCs/>
                <w:sz w:val="20"/>
                <w:szCs w:val="20"/>
              </w:rPr>
              <w:t>Commercial Excellence</w:t>
            </w:r>
          </w:p>
          <w:p w14:paraId="72784786" w14:textId="28155149" w:rsidR="006A0E95" w:rsidRPr="009B3992" w:rsidRDefault="006A0E95" w:rsidP="006A0E95">
            <w:pPr>
              <w:numPr>
                <w:ilvl w:val="0"/>
                <w:numId w:val="25"/>
              </w:numPr>
              <w:spacing w:after="160" w:line="278" w:lineRule="auto"/>
              <w:rPr>
                <w:sz w:val="20"/>
                <w:szCs w:val="20"/>
              </w:rPr>
            </w:pPr>
            <w:r w:rsidRPr="009B3992">
              <w:rPr>
                <w:sz w:val="20"/>
                <w:szCs w:val="20"/>
              </w:rPr>
              <w:t xml:space="preserve">Collaborate with </w:t>
            </w:r>
            <w:r w:rsidR="006B3D75" w:rsidRPr="009B3992">
              <w:rPr>
                <w:sz w:val="20"/>
                <w:szCs w:val="20"/>
              </w:rPr>
              <w:t xml:space="preserve">commercial </w:t>
            </w:r>
            <w:r w:rsidRPr="009B3992">
              <w:rPr>
                <w:sz w:val="20"/>
                <w:szCs w:val="20"/>
              </w:rPr>
              <w:t>departmental and operational leaders to understand drivers of financial performance.</w:t>
            </w:r>
          </w:p>
          <w:p w14:paraId="62DDF1ED" w14:textId="19BFDD1B" w:rsidR="006C1D5A" w:rsidRDefault="00EC6D35" w:rsidP="00EC6D35">
            <w:pPr>
              <w:pStyle w:val="ListParagraph"/>
              <w:numPr>
                <w:ilvl w:val="0"/>
                <w:numId w:val="25"/>
              </w:numPr>
              <w:rPr>
                <w:sz w:val="20"/>
                <w:szCs w:val="20"/>
              </w:rPr>
            </w:pPr>
            <w:r w:rsidRPr="00EC6D35">
              <w:rPr>
                <w:sz w:val="20"/>
                <w:szCs w:val="20"/>
              </w:rPr>
              <w:t>Ensures finance is at the heart of the decision-making process; brings vigour to the evaluation and implementation of value-enhancing decisions</w:t>
            </w:r>
            <w:r w:rsidR="006C1D5A">
              <w:rPr>
                <w:sz w:val="20"/>
                <w:szCs w:val="20"/>
              </w:rPr>
              <w:br/>
            </w:r>
          </w:p>
          <w:p w14:paraId="18D07562" w14:textId="2D1E0CA6" w:rsidR="00EC6D35" w:rsidRPr="00EC6D35" w:rsidRDefault="006C1D5A" w:rsidP="00EC6D35">
            <w:pPr>
              <w:pStyle w:val="ListParagraph"/>
              <w:numPr>
                <w:ilvl w:val="0"/>
                <w:numId w:val="25"/>
              </w:numPr>
              <w:rPr>
                <w:sz w:val="20"/>
                <w:szCs w:val="20"/>
              </w:rPr>
            </w:pPr>
            <w:r w:rsidRPr="006C1D5A">
              <w:rPr>
                <w:sz w:val="20"/>
                <w:szCs w:val="20"/>
              </w:rPr>
              <w:t>Be proactive in seeking out an understanding of how the business operates to help add value and insight to work delivered.</w:t>
            </w:r>
            <w:r w:rsidR="00EC6D35">
              <w:rPr>
                <w:sz w:val="20"/>
                <w:szCs w:val="20"/>
              </w:rPr>
              <w:br/>
            </w:r>
          </w:p>
          <w:p w14:paraId="157069F6" w14:textId="4C88904B" w:rsidR="00B47FA9" w:rsidRDefault="007052B8" w:rsidP="007052B8">
            <w:pPr>
              <w:pStyle w:val="ListParagraph"/>
              <w:numPr>
                <w:ilvl w:val="0"/>
                <w:numId w:val="25"/>
              </w:numPr>
              <w:rPr>
                <w:sz w:val="20"/>
                <w:szCs w:val="20"/>
              </w:rPr>
            </w:pPr>
            <w:r w:rsidRPr="007052B8">
              <w:rPr>
                <w:sz w:val="20"/>
                <w:szCs w:val="20"/>
              </w:rPr>
              <w:t>Provide commercial influence including but not limited to new market and location analysis, pricing support, new customer and distributor take on, pro-active credit limit reviews and customer capital projects.</w:t>
            </w:r>
            <w:r w:rsidR="00B47FA9">
              <w:rPr>
                <w:sz w:val="20"/>
                <w:szCs w:val="20"/>
              </w:rPr>
              <w:br/>
            </w:r>
          </w:p>
          <w:p w14:paraId="0F7959C5" w14:textId="301F7590" w:rsidR="00BA31B5" w:rsidRDefault="00B47FA9" w:rsidP="007052B8">
            <w:pPr>
              <w:pStyle w:val="ListParagraph"/>
              <w:numPr>
                <w:ilvl w:val="0"/>
                <w:numId w:val="25"/>
              </w:numPr>
              <w:rPr>
                <w:sz w:val="20"/>
                <w:szCs w:val="20"/>
              </w:rPr>
            </w:pPr>
            <w:r w:rsidRPr="00B47FA9">
              <w:rPr>
                <w:sz w:val="20"/>
                <w:szCs w:val="20"/>
              </w:rPr>
              <w:t xml:space="preserve">Develop </w:t>
            </w:r>
            <w:r w:rsidR="007E14D2">
              <w:rPr>
                <w:sz w:val="20"/>
                <w:szCs w:val="20"/>
              </w:rPr>
              <w:t xml:space="preserve">a comprehensive </w:t>
            </w:r>
            <w:r w:rsidRPr="00B47FA9">
              <w:rPr>
                <w:sz w:val="20"/>
                <w:szCs w:val="20"/>
              </w:rPr>
              <w:t xml:space="preserve">understanding into the regional sales profile, customer </w:t>
            </w:r>
            <w:r w:rsidR="00D56ABC">
              <w:rPr>
                <w:sz w:val="20"/>
                <w:szCs w:val="20"/>
              </w:rPr>
              <w:t xml:space="preserve">product </w:t>
            </w:r>
            <w:r w:rsidRPr="00B47FA9">
              <w:rPr>
                <w:sz w:val="20"/>
                <w:szCs w:val="20"/>
              </w:rPr>
              <w:t>profitability and identify opportunities for commercial and operational improvements</w:t>
            </w:r>
            <w:r w:rsidR="006F7403">
              <w:rPr>
                <w:sz w:val="20"/>
                <w:szCs w:val="20"/>
              </w:rPr>
              <w:t>.</w:t>
            </w:r>
          </w:p>
          <w:p w14:paraId="1F1B95EE" w14:textId="77777777" w:rsidR="007E14D2" w:rsidRDefault="007E14D2" w:rsidP="007E14D2">
            <w:pPr>
              <w:pStyle w:val="ListParagraph"/>
              <w:rPr>
                <w:sz w:val="20"/>
                <w:szCs w:val="20"/>
              </w:rPr>
            </w:pPr>
          </w:p>
          <w:p w14:paraId="1A4A92B4" w14:textId="0CB359DC" w:rsidR="007052B8" w:rsidRPr="006F7403" w:rsidRDefault="006F7403" w:rsidP="006F7403">
            <w:pPr>
              <w:pStyle w:val="ListParagraph"/>
              <w:numPr>
                <w:ilvl w:val="0"/>
                <w:numId w:val="25"/>
              </w:numPr>
              <w:rPr>
                <w:sz w:val="20"/>
                <w:szCs w:val="20"/>
              </w:rPr>
            </w:pPr>
            <w:r w:rsidRPr="006F7403">
              <w:rPr>
                <w:sz w:val="20"/>
                <w:szCs w:val="20"/>
              </w:rPr>
              <w:t xml:space="preserve">Build </w:t>
            </w:r>
            <w:r w:rsidR="00916465">
              <w:rPr>
                <w:sz w:val="20"/>
                <w:szCs w:val="20"/>
              </w:rPr>
              <w:t xml:space="preserve">high quality financial </w:t>
            </w:r>
            <w:r w:rsidRPr="006F7403">
              <w:rPr>
                <w:sz w:val="20"/>
                <w:szCs w:val="20"/>
              </w:rPr>
              <w:t xml:space="preserve">models </w:t>
            </w:r>
            <w:r w:rsidR="00916465">
              <w:rPr>
                <w:sz w:val="20"/>
                <w:szCs w:val="20"/>
              </w:rPr>
              <w:t xml:space="preserve">and “what-if scenarios” </w:t>
            </w:r>
            <w:r w:rsidRPr="006F7403">
              <w:rPr>
                <w:sz w:val="20"/>
                <w:szCs w:val="20"/>
              </w:rPr>
              <w:t xml:space="preserve">to support the implementation, execution and progress of </w:t>
            </w:r>
            <w:r>
              <w:rPr>
                <w:sz w:val="20"/>
                <w:szCs w:val="20"/>
              </w:rPr>
              <w:t>commercial excellence</w:t>
            </w:r>
            <w:r w:rsidR="007B3586">
              <w:rPr>
                <w:sz w:val="20"/>
                <w:szCs w:val="20"/>
              </w:rPr>
              <w:t>.</w:t>
            </w:r>
            <w:r w:rsidR="007052B8" w:rsidRPr="006F7403">
              <w:rPr>
                <w:sz w:val="20"/>
                <w:szCs w:val="20"/>
              </w:rPr>
              <w:br/>
            </w:r>
          </w:p>
          <w:p w14:paraId="0D6925C9" w14:textId="77777777" w:rsidR="006A0E95" w:rsidRPr="004033AA" w:rsidRDefault="006A0E95" w:rsidP="006A0E95">
            <w:pPr>
              <w:spacing w:after="160" w:line="278" w:lineRule="auto"/>
              <w:rPr>
                <w:b/>
                <w:bCs/>
                <w:sz w:val="20"/>
                <w:szCs w:val="20"/>
              </w:rPr>
            </w:pPr>
            <w:r w:rsidRPr="004033AA">
              <w:rPr>
                <w:b/>
                <w:bCs/>
                <w:sz w:val="20"/>
                <w:szCs w:val="20"/>
              </w:rPr>
              <w:t>Process &amp; Systems Enhancement</w:t>
            </w:r>
          </w:p>
          <w:p w14:paraId="15DB42F9" w14:textId="6E05F2A5" w:rsidR="006A0E95" w:rsidRPr="009B3992" w:rsidRDefault="006A0E95" w:rsidP="006A0E95">
            <w:pPr>
              <w:numPr>
                <w:ilvl w:val="0"/>
                <w:numId w:val="27"/>
              </w:numPr>
              <w:spacing w:after="160" w:line="278" w:lineRule="auto"/>
              <w:rPr>
                <w:sz w:val="20"/>
                <w:szCs w:val="20"/>
              </w:rPr>
            </w:pPr>
            <w:r w:rsidRPr="009B3992">
              <w:rPr>
                <w:sz w:val="20"/>
                <w:szCs w:val="20"/>
              </w:rPr>
              <w:t xml:space="preserve">Continuously improve FP&amp;A processes and tools to enhance </w:t>
            </w:r>
            <w:r w:rsidR="00360E49">
              <w:rPr>
                <w:sz w:val="20"/>
                <w:szCs w:val="20"/>
              </w:rPr>
              <w:t xml:space="preserve">global </w:t>
            </w:r>
            <w:r w:rsidRPr="009B3992">
              <w:rPr>
                <w:sz w:val="20"/>
                <w:szCs w:val="20"/>
              </w:rPr>
              <w:t>efficiency, accuracy, and automation</w:t>
            </w:r>
            <w:r w:rsidR="00360E49">
              <w:rPr>
                <w:sz w:val="20"/>
                <w:szCs w:val="20"/>
              </w:rPr>
              <w:t xml:space="preserve"> – including but not limited to CAPEX reviews, </w:t>
            </w:r>
            <w:r w:rsidR="00FA55E7">
              <w:rPr>
                <w:sz w:val="20"/>
                <w:szCs w:val="20"/>
              </w:rPr>
              <w:t>b</w:t>
            </w:r>
            <w:r w:rsidR="00360E49">
              <w:rPr>
                <w:sz w:val="20"/>
                <w:szCs w:val="20"/>
              </w:rPr>
              <w:t>id modelling and credit reviews.</w:t>
            </w:r>
          </w:p>
          <w:p w14:paraId="3E1ADB3A" w14:textId="557C1ED0" w:rsidR="00BB3FD7" w:rsidRDefault="006A0E95" w:rsidP="009B3992">
            <w:pPr>
              <w:numPr>
                <w:ilvl w:val="0"/>
                <w:numId w:val="27"/>
              </w:numPr>
              <w:spacing w:after="160" w:line="278" w:lineRule="auto"/>
              <w:rPr>
                <w:sz w:val="20"/>
                <w:szCs w:val="20"/>
              </w:rPr>
            </w:pPr>
            <w:r w:rsidRPr="009B3992">
              <w:rPr>
                <w:sz w:val="20"/>
                <w:szCs w:val="20"/>
              </w:rPr>
              <w:t>Support the implementation and optimi</w:t>
            </w:r>
            <w:r w:rsidR="003D6662">
              <w:rPr>
                <w:sz w:val="20"/>
                <w:szCs w:val="20"/>
              </w:rPr>
              <w:t>s</w:t>
            </w:r>
            <w:r w:rsidRPr="009B3992">
              <w:rPr>
                <w:sz w:val="20"/>
                <w:szCs w:val="20"/>
              </w:rPr>
              <w:t>ation of financial systems and reporting tools.</w:t>
            </w:r>
          </w:p>
          <w:p w14:paraId="4F632E7F" w14:textId="20D1AC16" w:rsidR="00D74152" w:rsidRPr="009B3992" w:rsidRDefault="00D74152" w:rsidP="009B3992">
            <w:pPr>
              <w:numPr>
                <w:ilvl w:val="0"/>
                <w:numId w:val="27"/>
              </w:numPr>
              <w:spacing w:after="160" w:line="278" w:lineRule="auto"/>
              <w:rPr>
                <w:sz w:val="20"/>
                <w:szCs w:val="20"/>
              </w:rPr>
            </w:pPr>
            <w:r>
              <w:rPr>
                <w:sz w:val="20"/>
                <w:szCs w:val="20"/>
              </w:rPr>
              <w:t xml:space="preserve">Supporting the wider AB Vista FP&amp;A Team and central Finance teams as required. </w:t>
            </w:r>
          </w:p>
        </w:tc>
      </w:tr>
      <w:tr w:rsidR="00BB3FD7" w:rsidRPr="009B3992" w14:paraId="3B5A05BB" w14:textId="77777777">
        <w:tc>
          <w:tcPr>
            <w:tcW w:w="2694" w:type="dxa"/>
            <w:shd w:val="clear" w:color="auto" w:fill="F2F2F2"/>
          </w:tcPr>
          <w:p w14:paraId="0FFA6C50"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b/>
                <w:bCs/>
                <w:sz w:val="20"/>
                <w:szCs w:val="20"/>
              </w:rPr>
            </w:pPr>
            <w:r w:rsidRPr="009B3992">
              <w:rPr>
                <w:rFonts w:eastAsia="Arial"/>
                <w:b/>
                <w:bCs/>
                <w:sz w:val="20"/>
                <w:szCs w:val="20"/>
              </w:rPr>
              <w:t>Key Stakeholders</w:t>
            </w:r>
          </w:p>
          <w:p w14:paraId="1519F0E3"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p>
        </w:tc>
        <w:tc>
          <w:tcPr>
            <w:tcW w:w="6946" w:type="dxa"/>
            <w:vAlign w:val="bottom"/>
          </w:tcPr>
          <w:p w14:paraId="6827E349" w14:textId="5736D440" w:rsidR="005F7C4C" w:rsidRPr="004033AA" w:rsidRDefault="009B3992" w:rsidP="005F7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b/>
                <w:bCs/>
                <w:sz w:val="20"/>
                <w:szCs w:val="20"/>
              </w:rPr>
            </w:pPr>
            <w:r w:rsidRPr="004033AA">
              <w:rPr>
                <w:rFonts w:eastAsia="Arial"/>
                <w:b/>
                <w:bCs/>
                <w:sz w:val="20"/>
                <w:szCs w:val="20"/>
              </w:rPr>
              <w:t xml:space="preserve">FP&amp;A </w:t>
            </w:r>
            <w:r w:rsidR="00AF637A">
              <w:rPr>
                <w:rFonts w:eastAsia="Arial"/>
                <w:b/>
                <w:bCs/>
                <w:sz w:val="20"/>
                <w:szCs w:val="20"/>
              </w:rPr>
              <w:t>Team</w:t>
            </w:r>
          </w:p>
          <w:p w14:paraId="274AA020" w14:textId="24C63FA3" w:rsidR="005F7C4C" w:rsidRDefault="00756664" w:rsidP="005F7C4C">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Pr>
                <w:rFonts w:eastAsia="Arial"/>
                <w:sz w:val="20"/>
                <w:szCs w:val="20"/>
              </w:rPr>
              <w:t>Support</w:t>
            </w:r>
            <w:r w:rsidR="005F7C4C" w:rsidRPr="009B3992">
              <w:rPr>
                <w:rFonts w:eastAsia="Arial"/>
                <w:sz w:val="20"/>
                <w:szCs w:val="20"/>
              </w:rPr>
              <w:t xml:space="preserve"> on reporting, budgeting, and standardisation of processes </w:t>
            </w:r>
            <w:r w:rsidR="004033AA">
              <w:rPr>
                <w:rFonts w:eastAsia="Arial"/>
                <w:sz w:val="20"/>
                <w:szCs w:val="20"/>
              </w:rPr>
              <w:t>globally</w:t>
            </w:r>
            <w:r w:rsidR="005F7C4C" w:rsidRPr="009B3992">
              <w:rPr>
                <w:rFonts w:eastAsia="Arial"/>
                <w:sz w:val="20"/>
                <w:szCs w:val="20"/>
              </w:rPr>
              <w:t>.</w:t>
            </w:r>
          </w:p>
          <w:p w14:paraId="33BB422B" w14:textId="77777777" w:rsidR="00B671ED" w:rsidRPr="004033AA" w:rsidRDefault="00B671ED" w:rsidP="00B671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b/>
                <w:bCs/>
                <w:sz w:val="20"/>
                <w:szCs w:val="20"/>
              </w:rPr>
            </w:pPr>
            <w:r w:rsidRPr="004033AA">
              <w:rPr>
                <w:rFonts w:eastAsia="Arial"/>
                <w:b/>
                <w:bCs/>
                <w:sz w:val="20"/>
                <w:szCs w:val="20"/>
              </w:rPr>
              <w:t>Commercial / Sales Teams</w:t>
            </w:r>
          </w:p>
          <w:p w14:paraId="1B8AB7D6" w14:textId="3F814B8B" w:rsidR="00B671ED" w:rsidRPr="00B671ED" w:rsidRDefault="00B671ED" w:rsidP="00B671ED">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Collaborate on revenue planning, margin analysis, and financial impact of market strategies.</w:t>
            </w:r>
          </w:p>
          <w:p w14:paraId="6E3F6352" w14:textId="3073BF3C" w:rsidR="005F7C4C" w:rsidRPr="004033AA" w:rsidRDefault="005F7C4C" w:rsidP="005F7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b/>
                <w:bCs/>
                <w:sz w:val="20"/>
                <w:szCs w:val="20"/>
              </w:rPr>
            </w:pPr>
            <w:r w:rsidRPr="004033AA">
              <w:rPr>
                <w:rFonts w:eastAsia="Arial"/>
                <w:b/>
                <w:bCs/>
                <w:sz w:val="20"/>
                <w:szCs w:val="20"/>
              </w:rPr>
              <w:t>Operations / Supply Chain</w:t>
            </w:r>
          </w:p>
          <w:p w14:paraId="10D2456A" w14:textId="33F1D0BD" w:rsidR="005F7C4C" w:rsidRPr="009B3992" w:rsidRDefault="005F7C4C" w:rsidP="005F7C4C">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 xml:space="preserve">Support </w:t>
            </w:r>
            <w:r w:rsidR="00B7572D">
              <w:rPr>
                <w:rFonts w:eastAsia="Arial"/>
                <w:sz w:val="20"/>
                <w:szCs w:val="20"/>
              </w:rPr>
              <w:t xml:space="preserve">demand planning, </w:t>
            </w:r>
            <w:r w:rsidRPr="009B3992">
              <w:rPr>
                <w:rFonts w:eastAsia="Arial"/>
                <w:sz w:val="20"/>
                <w:szCs w:val="20"/>
              </w:rPr>
              <w:t>cost control, and financial input for global logistics and procurement decisions.</w:t>
            </w:r>
          </w:p>
          <w:p w14:paraId="1BC09628" w14:textId="372CF723" w:rsidR="005F7C4C" w:rsidRPr="004033AA" w:rsidRDefault="005F7C4C" w:rsidP="005F7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b/>
                <w:bCs/>
                <w:sz w:val="20"/>
                <w:szCs w:val="20"/>
              </w:rPr>
            </w:pPr>
            <w:r w:rsidRPr="004033AA">
              <w:rPr>
                <w:rFonts w:eastAsia="Arial"/>
                <w:b/>
                <w:bCs/>
                <w:sz w:val="20"/>
                <w:szCs w:val="20"/>
              </w:rPr>
              <w:t>IT / Systems</w:t>
            </w:r>
          </w:p>
          <w:p w14:paraId="464D3075" w14:textId="0D8EC609" w:rsidR="005F7C4C" w:rsidRPr="009B3992" w:rsidRDefault="005F7C4C" w:rsidP="005F7C4C">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 xml:space="preserve">Work closely to </w:t>
            </w:r>
            <w:r w:rsidR="00535D98" w:rsidRPr="009B3992">
              <w:rPr>
                <w:rFonts w:eastAsia="Arial"/>
                <w:sz w:val="20"/>
                <w:szCs w:val="20"/>
              </w:rPr>
              <w:t xml:space="preserve">install, </w:t>
            </w:r>
            <w:r w:rsidRPr="009B3992">
              <w:rPr>
                <w:rFonts w:eastAsia="Arial"/>
                <w:sz w:val="20"/>
                <w:szCs w:val="20"/>
              </w:rPr>
              <w:t>maintain and improve financial systems (e.g.</w:t>
            </w:r>
            <w:r w:rsidR="00BB1E79">
              <w:rPr>
                <w:rFonts w:eastAsia="Arial"/>
                <w:sz w:val="20"/>
                <w:szCs w:val="20"/>
              </w:rPr>
              <w:t xml:space="preserve"> </w:t>
            </w:r>
            <w:r w:rsidRPr="009B3992">
              <w:rPr>
                <w:rFonts w:eastAsia="Arial"/>
                <w:sz w:val="20"/>
                <w:szCs w:val="20"/>
              </w:rPr>
              <w:t>ERP implementation, reporting tools).</w:t>
            </w:r>
          </w:p>
          <w:p w14:paraId="1A48CDA0" w14:textId="2B953BF4" w:rsidR="005F7C4C" w:rsidRPr="004033AA" w:rsidRDefault="005F7C4C" w:rsidP="005F7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b/>
                <w:bCs/>
                <w:sz w:val="20"/>
                <w:szCs w:val="20"/>
              </w:rPr>
            </w:pPr>
            <w:r w:rsidRPr="004033AA">
              <w:rPr>
                <w:rFonts w:eastAsia="Arial"/>
                <w:b/>
                <w:bCs/>
                <w:sz w:val="20"/>
                <w:szCs w:val="20"/>
              </w:rPr>
              <w:t>Legal &amp; Compliance</w:t>
            </w:r>
          </w:p>
          <w:p w14:paraId="2189B7B9" w14:textId="7FDA854F" w:rsidR="00BB3FD7" w:rsidRPr="008D7A91" w:rsidRDefault="005F7C4C" w:rsidP="008D7A91">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Ensure financial processes and decisions are compliant with local and international laws.</w:t>
            </w:r>
            <w:r w:rsidR="008D7A91">
              <w:rPr>
                <w:rFonts w:eastAsia="Arial"/>
                <w:sz w:val="20"/>
                <w:szCs w:val="20"/>
              </w:rPr>
              <w:br/>
            </w:r>
          </w:p>
        </w:tc>
      </w:tr>
      <w:tr w:rsidR="00BB3FD7" w:rsidRPr="009B3992" w14:paraId="1BC4DA14" w14:textId="77777777">
        <w:tc>
          <w:tcPr>
            <w:tcW w:w="2694" w:type="dxa"/>
            <w:shd w:val="clear" w:color="auto" w:fill="F2F2F2"/>
          </w:tcPr>
          <w:p w14:paraId="079AA264"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b/>
                <w:bCs/>
                <w:sz w:val="20"/>
                <w:szCs w:val="20"/>
              </w:rPr>
            </w:pPr>
            <w:r w:rsidRPr="009B3992">
              <w:rPr>
                <w:rFonts w:eastAsia="Arial"/>
                <w:b/>
                <w:bCs/>
                <w:sz w:val="20"/>
                <w:szCs w:val="20"/>
              </w:rPr>
              <w:t>Other Factors</w:t>
            </w:r>
          </w:p>
          <w:p w14:paraId="5254866E" w14:textId="0846FD23"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Travel, shift pattern, working hours</w:t>
            </w:r>
            <w:r w:rsidR="005C37FF">
              <w:rPr>
                <w:rFonts w:eastAsia="Arial"/>
                <w:sz w:val="20"/>
                <w:szCs w:val="20"/>
              </w:rPr>
              <w:t xml:space="preserve"> </w:t>
            </w:r>
            <w:r w:rsidRPr="009B3992">
              <w:rPr>
                <w:rFonts w:eastAsia="Arial"/>
                <w:sz w:val="20"/>
                <w:szCs w:val="20"/>
              </w:rPr>
              <w:t>etc.</w:t>
            </w:r>
          </w:p>
        </w:tc>
        <w:tc>
          <w:tcPr>
            <w:tcW w:w="6946" w:type="dxa"/>
            <w:vAlign w:val="bottom"/>
          </w:tcPr>
          <w:p w14:paraId="2144D646" w14:textId="43CFBD7E" w:rsidR="00BB3FD7" w:rsidRDefault="005C37FF" w:rsidP="00D46FF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Pr>
                <w:rFonts w:eastAsia="Arial"/>
                <w:sz w:val="20"/>
                <w:szCs w:val="20"/>
              </w:rPr>
              <w:t>Infrequent</w:t>
            </w:r>
            <w:r w:rsidR="00342CEB" w:rsidRPr="009B3992">
              <w:rPr>
                <w:rFonts w:eastAsia="Arial"/>
                <w:sz w:val="20"/>
                <w:szCs w:val="20"/>
              </w:rPr>
              <w:t xml:space="preserve"> international travel</w:t>
            </w:r>
            <w:r w:rsidR="008D7A91">
              <w:rPr>
                <w:rFonts w:eastAsia="Arial"/>
                <w:sz w:val="20"/>
                <w:szCs w:val="20"/>
              </w:rPr>
              <w:t xml:space="preserve"> may be</w:t>
            </w:r>
            <w:r w:rsidR="00342CEB" w:rsidRPr="009B3992">
              <w:rPr>
                <w:rFonts w:eastAsia="Arial"/>
                <w:sz w:val="20"/>
                <w:szCs w:val="20"/>
              </w:rPr>
              <w:t xml:space="preserve"> required.</w:t>
            </w:r>
          </w:p>
          <w:p w14:paraId="42E35234" w14:textId="2D8D8A1C" w:rsidR="000E7625" w:rsidRDefault="005C37FF" w:rsidP="00D46FF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Pr>
                <w:rFonts w:eastAsia="Arial"/>
                <w:sz w:val="20"/>
                <w:szCs w:val="20"/>
              </w:rPr>
              <w:t>37.5 hours, Monday – Friday.</w:t>
            </w:r>
          </w:p>
          <w:p w14:paraId="479A467F" w14:textId="2810A9F0" w:rsidR="005C37FF" w:rsidRPr="00D46FF5" w:rsidRDefault="005C37FF" w:rsidP="00D46FF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Pr>
                <w:rFonts w:eastAsia="Arial"/>
                <w:sz w:val="20"/>
                <w:szCs w:val="20"/>
              </w:rPr>
              <w:t xml:space="preserve">Hybrid </w:t>
            </w:r>
            <w:proofErr w:type="gramStart"/>
            <w:r>
              <w:rPr>
                <w:rFonts w:eastAsia="Arial"/>
                <w:sz w:val="20"/>
                <w:szCs w:val="20"/>
              </w:rPr>
              <w:t>working</w:t>
            </w:r>
            <w:proofErr w:type="gramEnd"/>
            <w:r>
              <w:rPr>
                <w:rFonts w:eastAsia="Arial"/>
                <w:sz w:val="20"/>
                <w:szCs w:val="20"/>
              </w:rPr>
              <w:t xml:space="preserve"> Peterborough office – </w:t>
            </w:r>
            <w:r w:rsidR="00971345">
              <w:rPr>
                <w:rFonts w:eastAsia="Arial"/>
                <w:sz w:val="20"/>
                <w:szCs w:val="20"/>
              </w:rPr>
              <w:t>50%.</w:t>
            </w:r>
          </w:p>
          <w:p w14:paraId="64A4A7C3" w14:textId="46485CD2" w:rsidR="00BB3FD7" w:rsidRPr="00032088" w:rsidRDefault="00BB3FD7" w:rsidP="000320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p>
        </w:tc>
      </w:tr>
    </w:tbl>
    <w:p w14:paraId="0FEA677E" w14:textId="77777777" w:rsidR="00BA6413" w:rsidRDefault="00BA6413">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sz w:val="20"/>
          <w:szCs w:val="20"/>
        </w:rPr>
      </w:pPr>
    </w:p>
    <w:p w14:paraId="0B05B176" w14:textId="77777777" w:rsidR="00BA6413" w:rsidRPr="009B3992" w:rsidRDefault="00BA6413">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sz w:val="20"/>
          <w:szCs w:val="20"/>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2"/>
        <w:gridCol w:w="4508"/>
      </w:tblGrid>
      <w:tr w:rsidR="00BB3FD7" w:rsidRPr="009B3992" w14:paraId="7A4EF683" w14:textId="77777777" w:rsidTr="00E35B48">
        <w:trPr>
          <w:trHeight w:val="398"/>
        </w:trPr>
        <w:tc>
          <w:tcPr>
            <w:tcW w:w="9640" w:type="dxa"/>
            <w:gridSpan w:val="2"/>
            <w:tcBorders>
              <w:bottom w:val="single" w:sz="4" w:space="0" w:color="auto"/>
            </w:tcBorders>
            <w:shd w:val="clear" w:color="auto" w:fill="F2F2F2"/>
          </w:tcPr>
          <w:p w14:paraId="1B828C59"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Arial"/>
                <w:b/>
                <w:bCs/>
                <w:sz w:val="20"/>
                <w:szCs w:val="20"/>
              </w:rPr>
            </w:pPr>
            <w:r w:rsidRPr="009B3992">
              <w:rPr>
                <w:rFonts w:eastAsia="Arial"/>
                <w:b/>
                <w:bCs/>
                <w:sz w:val="20"/>
                <w:szCs w:val="20"/>
              </w:rPr>
              <w:t xml:space="preserve">Required experience, qualifications, and necessary knowledge </w:t>
            </w:r>
          </w:p>
        </w:tc>
      </w:tr>
      <w:tr w:rsidR="00BB3FD7" w:rsidRPr="009B3992" w14:paraId="5A5B2DBB" w14:textId="77777777" w:rsidTr="00E35B48">
        <w:tblPrEx>
          <w:tblBorders>
            <w:insideH w:val="single" w:sz="4" w:space="0" w:color="auto"/>
            <w:insideV w:val="single" w:sz="4" w:space="0" w:color="auto"/>
          </w:tblBorders>
        </w:tblPrEx>
        <w:tc>
          <w:tcPr>
            <w:tcW w:w="5132" w:type="dxa"/>
            <w:tcBorders>
              <w:top w:val="single" w:sz="4" w:space="0" w:color="auto"/>
            </w:tcBorders>
            <w:shd w:val="clear" w:color="auto" w:fill="F2F2F2"/>
          </w:tcPr>
          <w:p w14:paraId="42540B08"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jc w:val="center"/>
              <w:rPr>
                <w:rFonts w:eastAsia="Arial"/>
                <w:b/>
                <w:bCs/>
                <w:sz w:val="20"/>
                <w:szCs w:val="20"/>
              </w:rPr>
            </w:pPr>
            <w:r w:rsidRPr="009B3992">
              <w:rPr>
                <w:rFonts w:eastAsia="Arial"/>
                <w:b/>
                <w:bCs/>
                <w:sz w:val="20"/>
                <w:szCs w:val="20"/>
              </w:rPr>
              <w:t>Essential</w:t>
            </w:r>
          </w:p>
        </w:tc>
        <w:tc>
          <w:tcPr>
            <w:tcW w:w="4508" w:type="dxa"/>
            <w:tcBorders>
              <w:top w:val="single" w:sz="4" w:space="0" w:color="auto"/>
            </w:tcBorders>
            <w:shd w:val="clear" w:color="auto" w:fill="F2F2F2"/>
          </w:tcPr>
          <w:p w14:paraId="2D380D18"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jc w:val="center"/>
              <w:rPr>
                <w:rFonts w:eastAsia="Arial"/>
                <w:b/>
                <w:bCs/>
                <w:sz w:val="20"/>
                <w:szCs w:val="20"/>
              </w:rPr>
            </w:pPr>
            <w:r w:rsidRPr="009B3992">
              <w:rPr>
                <w:rFonts w:eastAsia="Arial"/>
                <w:b/>
                <w:bCs/>
                <w:sz w:val="20"/>
                <w:szCs w:val="20"/>
              </w:rPr>
              <w:t>Desirable</w:t>
            </w:r>
          </w:p>
        </w:tc>
      </w:tr>
      <w:tr w:rsidR="00BB3FD7" w:rsidRPr="009B3992" w14:paraId="49FAB43F" w14:textId="77777777" w:rsidTr="00E35B48">
        <w:tblPrEx>
          <w:tblBorders>
            <w:insideH w:val="single" w:sz="4" w:space="0" w:color="auto"/>
            <w:insideV w:val="single" w:sz="4" w:space="0" w:color="auto"/>
          </w:tblBorders>
        </w:tblPrEx>
        <w:trPr>
          <w:trHeight w:val="1514"/>
        </w:trPr>
        <w:tc>
          <w:tcPr>
            <w:tcW w:w="5132" w:type="dxa"/>
          </w:tcPr>
          <w:p w14:paraId="76F63ADE"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p>
          <w:p w14:paraId="546B4088" w14:textId="77777777" w:rsidR="00F5263F" w:rsidRDefault="006432A2" w:rsidP="00E30478">
            <w:pPr>
              <w:numPr>
                <w:ilvl w:val="0"/>
                <w:numId w:val="8"/>
              </w:numPr>
              <w:spacing w:after="160" w:line="278" w:lineRule="auto"/>
              <w:rPr>
                <w:sz w:val="20"/>
                <w:szCs w:val="20"/>
              </w:rPr>
            </w:pPr>
            <w:r>
              <w:rPr>
                <w:sz w:val="20"/>
                <w:szCs w:val="20"/>
              </w:rPr>
              <w:t>E</w:t>
            </w:r>
            <w:r w:rsidR="00320DF7" w:rsidRPr="009B3992">
              <w:rPr>
                <w:sz w:val="20"/>
                <w:szCs w:val="20"/>
              </w:rPr>
              <w:t xml:space="preserve">xperience in </w:t>
            </w:r>
            <w:r w:rsidR="00F5263F">
              <w:rPr>
                <w:sz w:val="20"/>
                <w:szCs w:val="20"/>
              </w:rPr>
              <w:t xml:space="preserve">a finance role, including experience of preparing budgets and monthly reporting. </w:t>
            </w:r>
          </w:p>
          <w:p w14:paraId="552BF5A6" w14:textId="07215B00" w:rsidR="00320DF7" w:rsidRDefault="009E10FB" w:rsidP="00E30478">
            <w:pPr>
              <w:numPr>
                <w:ilvl w:val="0"/>
                <w:numId w:val="8"/>
              </w:numPr>
              <w:spacing w:after="160" w:line="278" w:lineRule="auto"/>
              <w:rPr>
                <w:sz w:val="20"/>
                <w:szCs w:val="20"/>
              </w:rPr>
            </w:pPr>
            <w:r>
              <w:rPr>
                <w:sz w:val="20"/>
                <w:szCs w:val="20"/>
              </w:rPr>
              <w:t>Advanced Excel skills with s</w:t>
            </w:r>
            <w:r w:rsidR="009C2621">
              <w:rPr>
                <w:sz w:val="20"/>
                <w:szCs w:val="20"/>
              </w:rPr>
              <w:t xml:space="preserve">trong </w:t>
            </w:r>
            <w:r w:rsidR="00320DF7" w:rsidRPr="009B3992">
              <w:rPr>
                <w:sz w:val="20"/>
                <w:szCs w:val="20"/>
              </w:rPr>
              <w:t>financial modelling, forecasting, and data analysis capabilities.</w:t>
            </w:r>
          </w:p>
          <w:p w14:paraId="31F73275" w14:textId="22541C2E" w:rsidR="006C312A" w:rsidRPr="006C312A" w:rsidRDefault="006C312A" w:rsidP="006C312A">
            <w:pPr>
              <w:numPr>
                <w:ilvl w:val="0"/>
                <w:numId w:val="8"/>
              </w:numPr>
              <w:spacing w:after="160" w:line="278" w:lineRule="auto"/>
              <w:rPr>
                <w:sz w:val="20"/>
                <w:szCs w:val="20"/>
              </w:rPr>
            </w:pPr>
            <w:r w:rsidRPr="006C312A">
              <w:rPr>
                <w:sz w:val="20"/>
                <w:szCs w:val="20"/>
              </w:rPr>
              <w:t>Strong analytical and methodical mind with an excellent attention to detail</w:t>
            </w:r>
            <w:r w:rsidR="00971345">
              <w:rPr>
                <w:sz w:val="20"/>
                <w:szCs w:val="20"/>
              </w:rPr>
              <w:t>.</w:t>
            </w:r>
          </w:p>
          <w:p w14:paraId="127BC5CA" w14:textId="7A0147B9" w:rsidR="00320DF7" w:rsidRDefault="0040758A" w:rsidP="00E30478">
            <w:pPr>
              <w:numPr>
                <w:ilvl w:val="0"/>
                <w:numId w:val="8"/>
              </w:numPr>
              <w:spacing w:after="160" w:line="278" w:lineRule="auto"/>
              <w:rPr>
                <w:sz w:val="20"/>
                <w:szCs w:val="20"/>
              </w:rPr>
            </w:pPr>
            <w:r>
              <w:rPr>
                <w:sz w:val="20"/>
                <w:szCs w:val="20"/>
              </w:rPr>
              <w:t>A</w:t>
            </w:r>
            <w:r w:rsidR="00320DF7" w:rsidRPr="009B3992">
              <w:rPr>
                <w:sz w:val="20"/>
                <w:szCs w:val="20"/>
              </w:rPr>
              <w:t>bility to influence non-finance stakeholders and drive performance improvement.</w:t>
            </w:r>
          </w:p>
          <w:p w14:paraId="4233B245" w14:textId="02C968C0" w:rsidR="00C765B2" w:rsidRPr="009B3992" w:rsidRDefault="00C765B2" w:rsidP="00E30478">
            <w:pPr>
              <w:numPr>
                <w:ilvl w:val="0"/>
                <w:numId w:val="8"/>
              </w:numPr>
              <w:spacing w:after="160" w:line="278" w:lineRule="auto"/>
              <w:rPr>
                <w:sz w:val="20"/>
                <w:szCs w:val="20"/>
              </w:rPr>
            </w:pPr>
            <w:r w:rsidRPr="00C765B2">
              <w:rPr>
                <w:sz w:val="20"/>
                <w:szCs w:val="20"/>
              </w:rPr>
              <w:t xml:space="preserve">Excellent organisation skills with the ability to work to deadlines while maintaining </w:t>
            </w:r>
            <w:r w:rsidR="00BA2D17">
              <w:rPr>
                <w:sz w:val="20"/>
                <w:szCs w:val="20"/>
              </w:rPr>
              <w:t xml:space="preserve">high </w:t>
            </w:r>
            <w:r w:rsidRPr="00C765B2">
              <w:rPr>
                <w:sz w:val="20"/>
                <w:szCs w:val="20"/>
              </w:rPr>
              <w:t>quality and accuracy of the work</w:t>
            </w:r>
            <w:r w:rsidR="00971345">
              <w:rPr>
                <w:sz w:val="20"/>
                <w:szCs w:val="20"/>
              </w:rPr>
              <w:t>.</w:t>
            </w:r>
          </w:p>
          <w:p w14:paraId="315F90C1" w14:textId="1D404624" w:rsidR="00320DF7" w:rsidRPr="009B3992" w:rsidRDefault="00320DF7" w:rsidP="00E30478">
            <w:pPr>
              <w:numPr>
                <w:ilvl w:val="0"/>
                <w:numId w:val="8"/>
              </w:numPr>
              <w:spacing w:after="160" w:line="278" w:lineRule="auto"/>
              <w:rPr>
                <w:sz w:val="20"/>
                <w:szCs w:val="20"/>
              </w:rPr>
            </w:pPr>
            <w:r w:rsidRPr="009B3992">
              <w:rPr>
                <w:sz w:val="20"/>
                <w:szCs w:val="20"/>
              </w:rPr>
              <w:t>Proficiency with financial systems</w:t>
            </w:r>
            <w:r w:rsidR="00BA2D17">
              <w:rPr>
                <w:sz w:val="20"/>
                <w:szCs w:val="20"/>
              </w:rPr>
              <w:t>.</w:t>
            </w:r>
          </w:p>
          <w:p w14:paraId="12E16A1B" w14:textId="4B2A6F17" w:rsidR="00BB3FD7" w:rsidRPr="009B3992" w:rsidRDefault="0052580A" w:rsidP="00E30478">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Fluent in English</w:t>
            </w:r>
            <w:r w:rsidR="00971345">
              <w:rPr>
                <w:rFonts w:eastAsia="Arial"/>
                <w:sz w:val="20"/>
                <w:szCs w:val="20"/>
              </w:rPr>
              <w:t>.</w:t>
            </w:r>
          </w:p>
        </w:tc>
        <w:tc>
          <w:tcPr>
            <w:tcW w:w="4508" w:type="dxa"/>
          </w:tcPr>
          <w:p w14:paraId="6CB04B53"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p>
          <w:p w14:paraId="588B7712" w14:textId="5E1A1AB4" w:rsidR="00E20C34" w:rsidRPr="009B3992" w:rsidRDefault="00E20C34" w:rsidP="00E20C34">
            <w:pPr>
              <w:numPr>
                <w:ilvl w:val="0"/>
                <w:numId w:val="2"/>
              </w:numPr>
              <w:spacing w:after="160" w:line="278" w:lineRule="auto"/>
              <w:rPr>
                <w:sz w:val="20"/>
                <w:szCs w:val="20"/>
              </w:rPr>
            </w:pPr>
            <w:r>
              <w:rPr>
                <w:sz w:val="20"/>
                <w:szCs w:val="20"/>
              </w:rPr>
              <w:t>Part Qualified or Qualified finance professional -</w:t>
            </w:r>
            <w:r w:rsidRPr="009B3992">
              <w:rPr>
                <w:sz w:val="20"/>
                <w:szCs w:val="20"/>
              </w:rPr>
              <w:t xml:space="preserve"> ACA, ACCA, CIMA, or equivalent local designation.</w:t>
            </w:r>
          </w:p>
          <w:p w14:paraId="0C99DA5A" w14:textId="6FBEE950" w:rsidR="00B61FF2" w:rsidRPr="00B61FF2" w:rsidRDefault="00342CEB" w:rsidP="00B61FF2">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 xml:space="preserve">Proven success of </w:t>
            </w:r>
            <w:r w:rsidR="0049444C" w:rsidRPr="009B3992">
              <w:rPr>
                <w:rFonts w:eastAsia="Arial"/>
                <w:sz w:val="20"/>
                <w:szCs w:val="20"/>
              </w:rPr>
              <w:t>understanding</w:t>
            </w:r>
            <w:r w:rsidRPr="009B3992">
              <w:rPr>
                <w:rFonts w:eastAsia="Arial"/>
                <w:sz w:val="20"/>
                <w:szCs w:val="20"/>
              </w:rPr>
              <w:t xml:space="preserve"> </w:t>
            </w:r>
            <w:r w:rsidR="00CE54B4" w:rsidRPr="009B3992">
              <w:rPr>
                <w:rFonts w:eastAsia="Arial"/>
                <w:sz w:val="20"/>
                <w:szCs w:val="20"/>
              </w:rPr>
              <w:t xml:space="preserve">and analysing </w:t>
            </w:r>
            <w:r w:rsidRPr="009B3992">
              <w:rPr>
                <w:rFonts w:eastAsia="Arial"/>
                <w:sz w:val="20"/>
                <w:szCs w:val="20"/>
              </w:rPr>
              <w:t xml:space="preserve">complex </w:t>
            </w:r>
            <w:r w:rsidR="00CE54B4" w:rsidRPr="009B3992">
              <w:rPr>
                <w:rFonts w:eastAsia="Arial"/>
                <w:sz w:val="20"/>
                <w:szCs w:val="20"/>
              </w:rPr>
              <w:t>global</w:t>
            </w:r>
            <w:r w:rsidRPr="009B3992">
              <w:rPr>
                <w:rFonts w:eastAsia="Arial"/>
                <w:sz w:val="20"/>
                <w:szCs w:val="20"/>
              </w:rPr>
              <w:t xml:space="preserve"> entities in the B2B space with Animal Nutrition Industry an additional benefit.</w:t>
            </w:r>
            <w:r w:rsidR="00B61FF2">
              <w:rPr>
                <w:rFonts w:eastAsia="Arial"/>
                <w:sz w:val="20"/>
                <w:szCs w:val="20"/>
              </w:rPr>
              <w:br/>
            </w:r>
          </w:p>
          <w:p w14:paraId="27BD218A" w14:textId="055A69BE" w:rsidR="00BB3FD7" w:rsidRPr="0040758A" w:rsidRDefault="00B61FF2" w:rsidP="0040758A">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Pr>
                <w:rFonts w:eastAsia="Arial"/>
                <w:sz w:val="20"/>
                <w:szCs w:val="20"/>
              </w:rPr>
              <w:t xml:space="preserve">Experience with </w:t>
            </w:r>
            <w:r>
              <w:rPr>
                <w:sz w:val="20"/>
                <w:szCs w:val="20"/>
              </w:rPr>
              <w:t>D365 and Power BI.</w:t>
            </w:r>
            <w:r w:rsidR="0040758A">
              <w:rPr>
                <w:rFonts w:eastAsia="Arial"/>
                <w:sz w:val="20"/>
                <w:szCs w:val="20"/>
              </w:rPr>
              <w:br/>
            </w:r>
          </w:p>
          <w:p w14:paraId="644EB5BD" w14:textId="77777777" w:rsidR="00BB3FD7" w:rsidRPr="009B3992"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p>
          <w:p w14:paraId="3A9F070D" w14:textId="77777777" w:rsidR="00BB3FD7" w:rsidRPr="009B3992"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p>
          <w:p w14:paraId="01DE4D13"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p>
          <w:p w14:paraId="483F9317" w14:textId="77777777" w:rsidR="00BB3FD7" w:rsidRPr="009B3992" w:rsidRDefault="00BB3F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left="360"/>
              <w:rPr>
                <w:rFonts w:eastAsia="Arial"/>
                <w:sz w:val="20"/>
                <w:szCs w:val="20"/>
              </w:rPr>
            </w:pPr>
          </w:p>
        </w:tc>
      </w:tr>
    </w:tbl>
    <w:p w14:paraId="31E1AC08" w14:textId="77777777" w:rsidR="00BB3FD7" w:rsidRPr="009B3992"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sz w:val="20"/>
          <w:szCs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6"/>
      </w:tblGrid>
      <w:tr w:rsidR="00BB3FD7" w:rsidRPr="009B3992" w14:paraId="19058624" w14:textId="77777777" w:rsidTr="00BA6413">
        <w:tc>
          <w:tcPr>
            <w:tcW w:w="2694" w:type="dxa"/>
            <w:shd w:val="clear" w:color="auto" w:fill="F2F2F2"/>
          </w:tcPr>
          <w:p w14:paraId="1AE52ADA"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Key Behaviours</w:t>
            </w:r>
          </w:p>
          <w:p w14:paraId="64A9ADEE" w14:textId="77777777" w:rsidR="00BB3FD7" w:rsidRPr="009B3992"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p>
        </w:tc>
        <w:tc>
          <w:tcPr>
            <w:tcW w:w="6946" w:type="dxa"/>
          </w:tcPr>
          <w:p w14:paraId="703573ED" w14:textId="47850DD5" w:rsidR="004B31AB" w:rsidRPr="004B31AB" w:rsidRDefault="004B31AB" w:rsidP="004B31AB">
            <w:pPr>
              <w:pStyle w:val="ListParagraph"/>
              <w:numPr>
                <w:ilvl w:val="0"/>
                <w:numId w:val="2"/>
              </w:numPr>
              <w:rPr>
                <w:rFonts w:eastAsia="Arial"/>
                <w:sz w:val="20"/>
                <w:szCs w:val="20"/>
              </w:rPr>
            </w:pPr>
            <w:r w:rsidRPr="004B31AB">
              <w:rPr>
                <w:rFonts w:eastAsia="Arial"/>
                <w:sz w:val="20"/>
                <w:szCs w:val="20"/>
              </w:rPr>
              <w:t>Global mindset and the ability to build and sustain strong working relationships with remote teams</w:t>
            </w:r>
            <w:r w:rsidR="009F60F3">
              <w:rPr>
                <w:rFonts w:eastAsia="Arial"/>
                <w:sz w:val="20"/>
                <w:szCs w:val="20"/>
              </w:rPr>
              <w:t>.</w:t>
            </w:r>
            <w:r w:rsidRPr="004B31AB">
              <w:rPr>
                <w:rFonts w:eastAsia="Arial"/>
                <w:sz w:val="20"/>
                <w:szCs w:val="20"/>
              </w:rPr>
              <w:t xml:space="preserve"> </w:t>
            </w:r>
          </w:p>
          <w:p w14:paraId="7D58B68B" w14:textId="4B1A358C" w:rsidR="00695567" w:rsidRDefault="005671FA" w:rsidP="0069556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Pr>
                <w:rFonts w:eastAsia="Arial"/>
                <w:sz w:val="20"/>
                <w:szCs w:val="20"/>
              </w:rPr>
              <w:t xml:space="preserve">Investigative </w:t>
            </w:r>
            <w:r w:rsidR="009F60F3">
              <w:rPr>
                <w:rFonts w:eastAsia="Arial"/>
                <w:sz w:val="20"/>
                <w:szCs w:val="20"/>
              </w:rPr>
              <w:t>and</w:t>
            </w:r>
            <w:r>
              <w:rPr>
                <w:rFonts w:eastAsia="Arial"/>
                <w:sz w:val="20"/>
                <w:szCs w:val="20"/>
              </w:rPr>
              <w:t xml:space="preserve"> innovative</w:t>
            </w:r>
            <w:r w:rsidR="009F60F3">
              <w:rPr>
                <w:rFonts w:eastAsia="Arial"/>
                <w:sz w:val="20"/>
                <w:szCs w:val="20"/>
              </w:rPr>
              <w:t>.</w:t>
            </w:r>
          </w:p>
          <w:p w14:paraId="3248CAC0" w14:textId="5AB0C8F5" w:rsidR="003956BB" w:rsidRPr="003956BB" w:rsidRDefault="0000375D" w:rsidP="003956BB">
            <w:pPr>
              <w:pStyle w:val="ListParagraph"/>
              <w:numPr>
                <w:ilvl w:val="0"/>
                <w:numId w:val="2"/>
              </w:numPr>
              <w:rPr>
                <w:rFonts w:eastAsia="Arial"/>
                <w:sz w:val="20"/>
                <w:szCs w:val="20"/>
              </w:rPr>
            </w:pPr>
            <w:r>
              <w:rPr>
                <w:rFonts w:eastAsia="Arial"/>
                <w:sz w:val="20"/>
                <w:szCs w:val="20"/>
              </w:rPr>
              <w:t>O</w:t>
            </w:r>
            <w:r w:rsidR="003956BB" w:rsidRPr="003956BB">
              <w:rPr>
                <w:rFonts w:eastAsia="Arial"/>
                <w:sz w:val="20"/>
                <w:szCs w:val="20"/>
              </w:rPr>
              <w:t>pen communicat</w:t>
            </w:r>
            <w:r>
              <w:rPr>
                <w:rFonts w:eastAsia="Arial"/>
                <w:sz w:val="20"/>
                <w:szCs w:val="20"/>
              </w:rPr>
              <w:t>or</w:t>
            </w:r>
            <w:r w:rsidR="009F60F3">
              <w:rPr>
                <w:rFonts w:eastAsia="Arial"/>
                <w:sz w:val="20"/>
                <w:szCs w:val="20"/>
              </w:rPr>
              <w:t>.</w:t>
            </w:r>
          </w:p>
          <w:p w14:paraId="75A45461" w14:textId="78010885" w:rsidR="00BB3FD7" w:rsidRPr="009B3992" w:rsidRDefault="00B7041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Pr>
                <w:rFonts w:eastAsia="Arial"/>
                <w:sz w:val="20"/>
                <w:szCs w:val="20"/>
              </w:rPr>
              <w:t>Strong attention to detail</w:t>
            </w:r>
            <w:r w:rsidR="009F60F3">
              <w:rPr>
                <w:rFonts w:eastAsia="Arial"/>
                <w:sz w:val="20"/>
                <w:szCs w:val="20"/>
              </w:rPr>
              <w:t>.</w:t>
            </w:r>
          </w:p>
          <w:p w14:paraId="6450D2E3" w14:textId="2300FD45" w:rsidR="00BB3FD7" w:rsidRPr="009B3992"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Confident with ambiguity</w:t>
            </w:r>
            <w:r w:rsidR="009F60F3">
              <w:rPr>
                <w:rFonts w:eastAsia="Arial"/>
                <w:sz w:val="20"/>
                <w:szCs w:val="20"/>
              </w:rPr>
              <w:t>.</w:t>
            </w:r>
          </w:p>
          <w:p w14:paraId="0BB728AF" w14:textId="77777777" w:rsidR="00BB3FD7" w:rsidRPr="009B3992"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Shows an active interest in own continuous development.</w:t>
            </w:r>
          </w:p>
          <w:p w14:paraId="00F6D993" w14:textId="77777777" w:rsidR="00BB3FD7" w:rsidRPr="009B3992" w:rsidRDefault="00BB3FD7" w:rsidP="00D95E0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p>
        </w:tc>
      </w:tr>
      <w:tr w:rsidR="00BB3FD7" w:rsidRPr="009B3992" w14:paraId="0A9D3350" w14:textId="77777777" w:rsidTr="00BA6413">
        <w:tc>
          <w:tcPr>
            <w:tcW w:w="2694" w:type="dxa"/>
            <w:shd w:val="clear" w:color="auto" w:fill="F2F2F2"/>
          </w:tcPr>
          <w:p w14:paraId="03F7CD3A" w14:textId="77777777"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b/>
                <w:bCs/>
                <w:sz w:val="20"/>
                <w:szCs w:val="20"/>
              </w:rPr>
            </w:pPr>
            <w:r w:rsidRPr="009B3992">
              <w:rPr>
                <w:rFonts w:eastAsia="Arial"/>
                <w:b/>
                <w:bCs/>
                <w:sz w:val="20"/>
                <w:szCs w:val="20"/>
              </w:rPr>
              <w:t>AB Agri High Performance Framework</w:t>
            </w:r>
          </w:p>
        </w:tc>
        <w:tc>
          <w:tcPr>
            <w:tcW w:w="6946" w:type="dxa"/>
          </w:tcPr>
          <w:p w14:paraId="231C54C9" w14:textId="28C4DE54" w:rsidR="00BB3FD7" w:rsidRPr="009B3992"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eastAsia="Arial"/>
                <w:sz w:val="20"/>
                <w:szCs w:val="20"/>
              </w:rPr>
            </w:pPr>
            <w:r w:rsidRPr="009B3992">
              <w:rPr>
                <w:rFonts w:eastAsia="Arial"/>
                <w:sz w:val="20"/>
                <w:szCs w:val="20"/>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10ED6C9A" w14:textId="77777777" w:rsidR="00BB3FD7" w:rsidRPr="009B3992"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 xml:space="preserve">Pioneering – Curious, spirited and bold. We lead the right way. </w:t>
            </w:r>
          </w:p>
          <w:p w14:paraId="7F6C11A7" w14:textId="77777777" w:rsidR="00BB3FD7" w:rsidRPr="009B3992"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Excellence – We seek excellence in all that we do.</w:t>
            </w:r>
          </w:p>
          <w:p w14:paraId="22008FE6" w14:textId="1FD1CDBF" w:rsidR="00BB3FD7" w:rsidRPr="00445067" w:rsidRDefault="00342CEB" w:rsidP="0044506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0"/>
                <w:szCs w:val="20"/>
              </w:rPr>
            </w:pPr>
            <w:r w:rsidRPr="009B3992">
              <w:rPr>
                <w:rFonts w:eastAsia="Arial"/>
                <w:sz w:val="20"/>
                <w:szCs w:val="20"/>
              </w:rPr>
              <w:t xml:space="preserve">Growth – We create ways for our people and customers to thrive. That’s how we keep making a difference. </w:t>
            </w:r>
          </w:p>
        </w:tc>
      </w:tr>
    </w:tbl>
    <w:p w14:paraId="644CF1DC" w14:textId="77777777" w:rsidR="00BB3FD7" w:rsidRPr="009B3992"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sz w:val="20"/>
          <w:szCs w:val="20"/>
        </w:rPr>
      </w:pPr>
    </w:p>
    <w:p w14:paraId="290AE3E5" w14:textId="77777777" w:rsidR="00BB3FD7" w:rsidRPr="009B3992"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eastAsia="Arial"/>
          <w:sz w:val="20"/>
          <w:szCs w:val="20"/>
        </w:rPr>
      </w:pPr>
    </w:p>
    <w:sectPr w:rsidR="00BB3FD7" w:rsidRPr="009B3992">
      <w:footerReference w:type="default" r:id="rId7"/>
      <w:headerReference w:type="first" r:id="rId8"/>
      <w:footerReference w:type="first" r:id="rId9"/>
      <w:pgSz w:w="11906" w:h="16838"/>
      <w:pgMar w:top="1843" w:right="1440" w:bottom="1440" w:left="1440" w:header="568" w:footer="6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6CE7" w14:textId="77777777" w:rsidR="005B35A1" w:rsidRDefault="005B35A1">
      <w:pPr>
        <w:spacing w:after="0" w:line="240" w:lineRule="auto"/>
      </w:pPr>
      <w:r>
        <w:separator/>
      </w:r>
    </w:p>
  </w:endnote>
  <w:endnote w:type="continuationSeparator" w:id="0">
    <w:p w14:paraId="341713AB" w14:textId="77777777" w:rsidR="005B35A1" w:rsidRDefault="005B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7178" w14:textId="77777777" w:rsidR="00BB3FD7" w:rsidRDefault="00342CEB">
    <w:pPr>
      <w:pStyle w:val="Footer"/>
      <w:jc w:val="center"/>
      <w:rPr>
        <w:b/>
        <w:bCs/>
      </w:rPr>
    </w:pPr>
    <w:r>
      <w:t xml:space="preserve">Page </w:t>
    </w:r>
    <w:r>
      <w:rPr>
        <w:b/>
        <w:bCs/>
        <w:noProof/>
      </w:rPr>
      <w:fldChar w:fldCharType="begin"/>
    </w:r>
    <w:r>
      <w:rPr>
        <w:b/>
        <w:bCs/>
        <w:noProof/>
      </w:rPr>
      <w:instrText xml:space="preserve"> PAGE \* Arabic \* MERGEFORMAT </w:instrText>
    </w:r>
    <w:r>
      <w:rPr>
        <w:b/>
        <w:bCs/>
        <w:noProof/>
      </w:rPr>
      <w:fldChar w:fldCharType="separate"/>
    </w:r>
    <w:r w:rsidR="00EB23B6">
      <w:rPr>
        <w:b/>
        <w:bCs/>
        <w:noProof/>
      </w:rPr>
      <w:t>2</w:t>
    </w:r>
    <w:r>
      <w:fldChar w:fldCharType="end"/>
    </w:r>
    <w:r>
      <w:t xml:space="preserve"> of </w:t>
    </w:r>
    <w:r>
      <w:rPr>
        <w:b/>
        <w:bCs/>
        <w:noProof/>
      </w:rPr>
      <w:fldChar w:fldCharType="begin"/>
    </w:r>
    <w:r>
      <w:rPr>
        <w:b/>
        <w:bCs/>
        <w:noProof/>
      </w:rPr>
      <w:instrText xml:space="preserve"> NUMPAGES \* Arabic \* MERGEFORMAT </w:instrText>
    </w:r>
    <w:r>
      <w:rPr>
        <w:b/>
        <w:bCs/>
        <w:noProof/>
      </w:rPr>
      <w:fldChar w:fldCharType="separate"/>
    </w:r>
    <w:r w:rsidR="00EB23B6">
      <w:rPr>
        <w:b/>
        <w:bCs/>
        <w:noProof/>
      </w:rPr>
      <w:t>3</w:t>
    </w:r>
    <w:r>
      <w:rPr>
        <w:b/>
        <w:bCs/>
      </w:rPr>
      <w:fldChar w:fldCharType="end"/>
    </w:r>
  </w:p>
  <w:p w14:paraId="6F97D3E5" w14:textId="77777777" w:rsidR="00BB3FD7" w:rsidRDefault="00342CEB">
    <w:pPr>
      <w:pStyle w:val="Footer"/>
      <w:jc w:val="center"/>
      <w:rPr>
        <w:rFonts w:ascii="Tahoma" w:eastAsia="Tahoma" w:hAnsi="Tahoma" w:cs="Tahoma"/>
        <w:color w:val="004B8D"/>
        <w:sz w:val="14"/>
        <w:szCs w:val="14"/>
        <w:lang w:val="de-DE" w:eastAsia="de-DE" w:bidi="de-DE"/>
      </w:rPr>
    </w:pPr>
    <w:r>
      <w:rPr>
        <w:rFonts w:ascii="Tahoma" w:eastAsia="Tahoma" w:hAnsi="Tahoma" w:cs="Tahoma"/>
        <w:noProof/>
        <w:color w:val="004B8D"/>
        <w:sz w:val="14"/>
        <w:szCs w:val="14"/>
        <w:lang w:val="de-DE" w:eastAsia="de-DE" w:bidi="de-DE"/>
      </w:rPr>
      <w:drawing>
        <wp:inline distT="0" distB="0" distL="0" distR="0" wp14:anchorId="35456BA1" wp14:editId="433EDAAD">
          <wp:extent cx="5726430" cy="765810"/>
          <wp:effectExtent l="0" t="0" r="0" b="0"/>
          <wp:docPr id="1" name="Picture 7"/>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5726430" cy="7658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9EBC" w14:textId="77777777" w:rsidR="00BB3FD7" w:rsidRDefault="00BB3FD7">
    <w:pPr>
      <w:pStyle w:val="Footer"/>
      <w:jc w:val="center"/>
    </w:pPr>
  </w:p>
  <w:p w14:paraId="703565EB" w14:textId="77777777" w:rsidR="00BB3FD7" w:rsidRDefault="00342CEB">
    <w:pPr>
      <w:pStyle w:val="Footer"/>
      <w:jc w:val="center"/>
      <w:rPr>
        <w:rFonts w:ascii="Arial" w:eastAsia="Arial" w:hAnsi="Arial" w:cs="Arial"/>
        <w:b/>
        <w:bCs/>
        <w:sz w:val="20"/>
        <w:szCs w:val="20"/>
      </w:rPr>
    </w:pPr>
    <w:r>
      <w:rPr>
        <w:rFonts w:ascii="Arial" w:eastAsia="Arial" w:hAnsi="Arial" w:cs="Arial"/>
        <w:sz w:val="20"/>
        <w:szCs w:val="20"/>
      </w:rPr>
      <w:t xml:space="preserve">Page </w:t>
    </w:r>
    <w:r>
      <w:rPr>
        <w:rFonts w:ascii="Arial" w:eastAsia="Arial" w:hAnsi="Arial" w:cs="Arial"/>
        <w:b/>
        <w:bCs/>
        <w:noProof/>
        <w:sz w:val="20"/>
        <w:szCs w:val="20"/>
      </w:rPr>
      <w:fldChar w:fldCharType="begin"/>
    </w:r>
    <w:r>
      <w:rPr>
        <w:rFonts w:ascii="Arial" w:eastAsia="Arial" w:hAnsi="Arial" w:cs="Arial"/>
        <w:b/>
        <w:bCs/>
        <w:noProof/>
        <w:sz w:val="20"/>
        <w:szCs w:val="20"/>
      </w:rPr>
      <w:instrText xml:space="preserve"> PAGE \* Arabic \* MERGEFORMAT </w:instrText>
    </w:r>
    <w:r>
      <w:rPr>
        <w:rFonts w:ascii="Arial" w:eastAsia="Arial" w:hAnsi="Arial" w:cs="Arial"/>
        <w:b/>
        <w:bCs/>
        <w:noProof/>
        <w:sz w:val="20"/>
        <w:szCs w:val="20"/>
      </w:rPr>
      <w:fldChar w:fldCharType="separate"/>
    </w:r>
    <w:r>
      <w:rPr>
        <w:rFonts w:ascii="Arial" w:eastAsia="Arial" w:hAnsi="Arial" w:cs="Arial"/>
        <w:b/>
        <w:bCs/>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b/>
        <w:bCs/>
        <w:noProof/>
        <w:sz w:val="20"/>
        <w:szCs w:val="20"/>
      </w:rPr>
      <w:fldChar w:fldCharType="begin"/>
    </w:r>
    <w:r>
      <w:rPr>
        <w:rFonts w:ascii="Arial" w:eastAsia="Arial" w:hAnsi="Arial" w:cs="Arial"/>
        <w:b/>
        <w:bCs/>
        <w:noProof/>
        <w:sz w:val="20"/>
        <w:szCs w:val="20"/>
      </w:rPr>
      <w:instrText xml:space="preserve"> NUMPAGES \* Arabic \* MERGEFORMAT </w:instrText>
    </w:r>
    <w:r>
      <w:rPr>
        <w:rFonts w:ascii="Arial" w:eastAsia="Arial" w:hAnsi="Arial" w:cs="Arial"/>
        <w:b/>
        <w:bCs/>
        <w:noProof/>
        <w:sz w:val="20"/>
        <w:szCs w:val="20"/>
      </w:rPr>
      <w:fldChar w:fldCharType="separate"/>
    </w:r>
    <w:r>
      <w:rPr>
        <w:rFonts w:ascii="Arial" w:eastAsia="Arial" w:hAnsi="Arial" w:cs="Arial"/>
        <w:b/>
        <w:bCs/>
        <w:sz w:val="20"/>
        <w:szCs w:val="20"/>
      </w:rPr>
      <w:t>6</w:t>
    </w:r>
    <w:r>
      <w:rPr>
        <w:rFonts w:ascii="Arial" w:eastAsia="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3652" w14:textId="77777777" w:rsidR="005B35A1" w:rsidRDefault="005B35A1">
      <w:pPr>
        <w:spacing w:after="0" w:line="240" w:lineRule="auto"/>
      </w:pPr>
      <w:r>
        <w:separator/>
      </w:r>
    </w:p>
  </w:footnote>
  <w:footnote w:type="continuationSeparator" w:id="0">
    <w:p w14:paraId="53C70D09" w14:textId="77777777" w:rsidR="005B35A1" w:rsidRDefault="005B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0A3D" w14:textId="77777777" w:rsidR="00BB3FD7" w:rsidRDefault="00342CEB">
    <w:pPr>
      <w:pStyle w:val="Header"/>
      <w:rPr>
        <w:rFonts w:ascii="Arial" w:eastAsia="Arial" w:hAnsi="Arial" w:cs="Arial"/>
        <w:b/>
        <w:bCs/>
        <w:sz w:val="24"/>
        <w:szCs w:val="24"/>
      </w:rPr>
    </w:pPr>
    <w:r>
      <w:rPr>
        <w:noProof/>
      </w:rPr>
      <w:drawing>
        <wp:anchor distT="0" distB="0" distL="114300" distR="114300" simplePos="0" relativeHeight="251659264" behindDoc="0" locked="0" layoutInCell="1" hidden="0" allowOverlap="1" wp14:anchorId="5D58093F" wp14:editId="15678D08">
          <wp:simplePos x="0" y="0"/>
          <wp:positionH relativeFrom="column">
            <wp:posOffset>4483100</wp:posOffset>
          </wp:positionH>
          <wp:positionV relativeFrom="paragraph">
            <wp:posOffset>0</wp:posOffset>
          </wp:positionV>
          <wp:extent cx="1903095" cy="80899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stretch>
                    <a:fillRect/>
                  </a:stretch>
                </pic:blipFill>
                <pic:spPr>
                  <a:xfrm>
                    <a:off x="0" y="0"/>
                    <a:ext cx="1903095" cy="808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1CB3"/>
    <w:multiLevelType w:val="multilevel"/>
    <w:tmpl w:val="4740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114A7"/>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746F2"/>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62045"/>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71D37"/>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C1E9A"/>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D4310"/>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154CC"/>
    <w:multiLevelType w:val="multilevel"/>
    <w:tmpl w:val="A62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E1CAB"/>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A08DF"/>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F1088"/>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4559D"/>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81B23"/>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47C21"/>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F216AB"/>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A2FB1"/>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3D3A71"/>
    <w:multiLevelType w:val="multilevel"/>
    <w:tmpl w:val="A4D6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636121"/>
    <w:multiLevelType w:val="multilevel"/>
    <w:tmpl w:val="D76C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11A8F"/>
    <w:multiLevelType w:val="multilevel"/>
    <w:tmpl w:val="42B0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E6829"/>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E7550"/>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1E42BB"/>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BA51B2"/>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9F5C6A"/>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FB411C"/>
    <w:multiLevelType w:val="singleLevel"/>
    <w:tmpl w:val="3B0EF75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77F95CBF"/>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21EA1"/>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D5663D"/>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51434B"/>
    <w:multiLevelType w:val="singleLevel"/>
    <w:tmpl w:val="A58A1B2E"/>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455952964">
    <w:abstractNumId w:val="28"/>
  </w:num>
  <w:num w:numId="2" w16cid:durableId="1414349548">
    <w:abstractNumId w:val="24"/>
  </w:num>
  <w:num w:numId="3" w16cid:durableId="1835799990">
    <w:abstractNumId w:val="17"/>
  </w:num>
  <w:num w:numId="4" w16cid:durableId="653460485">
    <w:abstractNumId w:val="7"/>
  </w:num>
  <w:num w:numId="5" w16cid:durableId="1479491573">
    <w:abstractNumId w:val="16"/>
  </w:num>
  <w:num w:numId="6" w16cid:durableId="1564947442">
    <w:abstractNumId w:val="18"/>
  </w:num>
  <w:num w:numId="7" w16cid:durableId="1097216727">
    <w:abstractNumId w:val="0"/>
  </w:num>
  <w:num w:numId="8" w16cid:durableId="26496081">
    <w:abstractNumId w:val="2"/>
  </w:num>
  <w:num w:numId="9" w16cid:durableId="1106316130">
    <w:abstractNumId w:val="5"/>
  </w:num>
  <w:num w:numId="10" w16cid:durableId="387383329">
    <w:abstractNumId w:val="23"/>
  </w:num>
  <w:num w:numId="11" w16cid:durableId="53048493">
    <w:abstractNumId w:val="9"/>
  </w:num>
  <w:num w:numId="12" w16cid:durableId="1222137421">
    <w:abstractNumId w:val="14"/>
  </w:num>
  <w:num w:numId="13" w16cid:durableId="660500445">
    <w:abstractNumId w:val="3"/>
  </w:num>
  <w:num w:numId="14" w16cid:durableId="589659530">
    <w:abstractNumId w:val="11"/>
  </w:num>
  <w:num w:numId="15" w16cid:durableId="1430388970">
    <w:abstractNumId w:val="22"/>
  </w:num>
  <w:num w:numId="16" w16cid:durableId="1347635298">
    <w:abstractNumId w:val="12"/>
  </w:num>
  <w:num w:numId="17" w16cid:durableId="1433356328">
    <w:abstractNumId w:val="15"/>
  </w:num>
  <w:num w:numId="18" w16cid:durableId="1414737404">
    <w:abstractNumId w:val="20"/>
  </w:num>
  <w:num w:numId="19" w16cid:durableId="1201817350">
    <w:abstractNumId w:val="13"/>
  </w:num>
  <w:num w:numId="20" w16cid:durableId="1675767701">
    <w:abstractNumId w:val="25"/>
  </w:num>
  <w:num w:numId="21" w16cid:durableId="1821530319">
    <w:abstractNumId w:val="6"/>
  </w:num>
  <w:num w:numId="22" w16cid:durableId="1469665777">
    <w:abstractNumId w:val="10"/>
  </w:num>
  <w:num w:numId="23" w16cid:durableId="1062171038">
    <w:abstractNumId w:val="26"/>
  </w:num>
  <w:num w:numId="24" w16cid:durableId="1956786343">
    <w:abstractNumId w:val="1"/>
  </w:num>
  <w:num w:numId="25" w16cid:durableId="294406818">
    <w:abstractNumId w:val="8"/>
  </w:num>
  <w:num w:numId="26" w16cid:durableId="1086849423">
    <w:abstractNumId w:val="21"/>
  </w:num>
  <w:num w:numId="27" w16cid:durableId="3242411">
    <w:abstractNumId w:val="27"/>
  </w:num>
  <w:num w:numId="28" w16cid:durableId="924388232">
    <w:abstractNumId w:val="19"/>
  </w:num>
  <w:num w:numId="29" w16cid:durableId="27797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D7"/>
    <w:rsid w:val="0000375D"/>
    <w:rsid w:val="00007C4C"/>
    <w:rsid w:val="00032088"/>
    <w:rsid w:val="000A0CD5"/>
    <w:rsid w:val="000E5F65"/>
    <w:rsid w:val="000E7625"/>
    <w:rsid w:val="001C1D2D"/>
    <w:rsid w:val="001C7A8F"/>
    <w:rsid w:val="001D4799"/>
    <w:rsid w:val="002936CB"/>
    <w:rsid w:val="002B3AFF"/>
    <w:rsid w:val="002C636F"/>
    <w:rsid w:val="00313597"/>
    <w:rsid w:val="00320DF7"/>
    <w:rsid w:val="0032101B"/>
    <w:rsid w:val="00342CEB"/>
    <w:rsid w:val="003433C9"/>
    <w:rsid w:val="00360E49"/>
    <w:rsid w:val="003825A6"/>
    <w:rsid w:val="00384F30"/>
    <w:rsid w:val="003956BB"/>
    <w:rsid w:val="00395810"/>
    <w:rsid w:val="003B3C31"/>
    <w:rsid w:val="003D6662"/>
    <w:rsid w:val="004033AA"/>
    <w:rsid w:val="00404A82"/>
    <w:rsid w:val="0040758A"/>
    <w:rsid w:val="00445067"/>
    <w:rsid w:val="0049444C"/>
    <w:rsid w:val="004A7268"/>
    <w:rsid w:val="004B03B4"/>
    <w:rsid w:val="004B31AB"/>
    <w:rsid w:val="0052580A"/>
    <w:rsid w:val="00535D98"/>
    <w:rsid w:val="00541A6E"/>
    <w:rsid w:val="005671FA"/>
    <w:rsid w:val="005713B8"/>
    <w:rsid w:val="00590A5A"/>
    <w:rsid w:val="005A5D85"/>
    <w:rsid w:val="005B35A1"/>
    <w:rsid w:val="005C1AA1"/>
    <w:rsid w:val="005C37FF"/>
    <w:rsid w:val="005C786C"/>
    <w:rsid w:val="005D1A69"/>
    <w:rsid w:val="005F7C4C"/>
    <w:rsid w:val="00627443"/>
    <w:rsid w:val="00630E5D"/>
    <w:rsid w:val="006432A2"/>
    <w:rsid w:val="00695567"/>
    <w:rsid w:val="006A0E95"/>
    <w:rsid w:val="006B3D75"/>
    <w:rsid w:val="006C1D5A"/>
    <w:rsid w:val="006C312A"/>
    <w:rsid w:val="006D2E08"/>
    <w:rsid w:val="006F7403"/>
    <w:rsid w:val="007052B8"/>
    <w:rsid w:val="0071747F"/>
    <w:rsid w:val="0074295E"/>
    <w:rsid w:val="00756664"/>
    <w:rsid w:val="007A2371"/>
    <w:rsid w:val="007A4B0C"/>
    <w:rsid w:val="007B3586"/>
    <w:rsid w:val="007C08C2"/>
    <w:rsid w:val="007C3BAD"/>
    <w:rsid w:val="007E14D2"/>
    <w:rsid w:val="007E5A0F"/>
    <w:rsid w:val="007E79AD"/>
    <w:rsid w:val="007F5DCF"/>
    <w:rsid w:val="008035B2"/>
    <w:rsid w:val="0087370E"/>
    <w:rsid w:val="008D5AD1"/>
    <w:rsid w:val="008D70FC"/>
    <w:rsid w:val="008D7A91"/>
    <w:rsid w:val="00916465"/>
    <w:rsid w:val="0095613B"/>
    <w:rsid w:val="009623D3"/>
    <w:rsid w:val="00971345"/>
    <w:rsid w:val="009A2009"/>
    <w:rsid w:val="009B3992"/>
    <w:rsid w:val="009B3B85"/>
    <w:rsid w:val="009C2621"/>
    <w:rsid w:val="009E10FB"/>
    <w:rsid w:val="009E4062"/>
    <w:rsid w:val="009F60F3"/>
    <w:rsid w:val="00A00BC1"/>
    <w:rsid w:val="00A02946"/>
    <w:rsid w:val="00A4680D"/>
    <w:rsid w:val="00A90B2F"/>
    <w:rsid w:val="00AB46E9"/>
    <w:rsid w:val="00AF637A"/>
    <w:rsid w:val="00B07856"/>
    <w:rsid w:val="00B47FA9"/>
    <w:rsid w:val="00B61FF2"/>
    <w:rsid w:val="00B64AD2"/>
    <w:rsid w:val="00B671ED"/>
    <w:rsid w:val="00B7041F"/>
    <w:rsid w:val="00B7572D"/>
    <w:rsid w:val="00B8050C"/>
    <w:rsid w:val="00BA2D17"/>
    <w:rsid w:val="00BA31B5"/>
    <w:rsid w:val="00BA6413"/>
    <w:rsid w:val="00BB1E79"/>
    <w:rsid w:val="00BB3FD7"/>
    <w:rsid w:val="00BF3D31"/>
    <w:rsid w:val="00C23CCD"/>
    <w:rsid w:val="00C3498D"/>
    <w:rsid w:val="00C602CE"/>
    <w:rsid w:val="00C71E6C"/>
    <w:rsid w:val="00C765B2"/>
    <w:rsid w:val="00CE54B4"/>
    <w:rsid w:val="00CF729F"/>
    <w:rsid w:val="00D035FD"/>
    <w:rsid w:val="00D13C4D"/>
    <w:rsid w:val="00D44806"/>
    <w:rsid w:val="00D46FF5"/>
    <w:rsid w:val="00D56ABC"/>
    <w:rsid w:val="00D74152"/>
    <w:rsid w:val="00D773E9"/>
    <w:rsid w:val="00D95E04"/>
    <w:rsid w:val="00DA2EAB"/>
    <w:rsid w:val="00E00B0F"/>
    <w:rsid w:val="00E20C34"/>
    <w:rsid w:val="00E30478"/>
    <w:rsid w:val="00E32C54"/>
    <w:rsid w:val="00E35B48"/>
    <w:rsid w:val="00E62D91"/>
    <w:rsid w:val="00E73B6E"/>
    <w:rsid w:val="00E758AF"/>
    <w:rsid w:val="00E75D9D"/>
    <w:rsid w:val="00E873C8"/>
    <w:rsid w:val="00E9555F"/>
    <w:rsid w:val="00EA5A62"/>
    <w:rsid w:val="00EB23B6"/>
    <w:rsid w:val="00EC60AA"/>
    <w:rsid w:val="00EC6BD0"/>
    <w:rsid w:val="00EC6D35"/>
    <w:rsid w:val="00ED3995"/>
    <w:rsid w:val="00ED47B7"/>
    <w:rsid w:val="00F0132A"/>
    <w:rsid w:val="00F06E76"/>
    <w:rsid w:val="00F44A11"/>
    <w:rsid w:val="00F4681D"/>
    <w:rsid w:val="00F5263F"/>
    <w:rsid w:val="00F83951"/>
    <w:rsid w:val="00F86B36"/>
    <w:rsid w:val="00FA55E7"/>
    <w:rsid w:val="00FD2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D3D9"/>
  <w15:docId w15:val="{B64FBA09-7681-4C4B-86D1-04DF83C8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bidi="en-GB"/>
    </w:rPr>
  </w:style>
  <w:style w:type="paragraph" w:styleId="Heading4">
    <w:name w:val="heading 4"/>
    <w:basedOn w:val="Normal"/>
    <w:next w:val="Normal"/>
    <w:link w:val="Heading4Char"/>
    <w:uiPriority w:val="9"/>
    <w:semiHidden/>
    <w:unhideWhenUsed/>
    <w:qFormat/>
    <w:rsid w:val="00EC60A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4"/>
    </w:rPr>
  </w:style>
  <w:style w:type="paragraph" w:styleId="Header">
    <w:name w:val="header"/>
    <w:basedOn w:val="Normal"/>
    <w:qFormat/>
    <w:pPr>
      <w:tabs>
        <w:tab w:val="center" w:pos="4513"/>
        <w:tab w:val="right" w:pos="9026"/>
      </w:tabs>
      <w:spacing w:after="0" w:line="240" w:lineRule="auto"/>
    </w:pPr>
  </w:style>
  <w:style w:type="paragraph" w:styleId="Footer">
    <w:name w:val="footer"/>
    <w:basedOn w:val="Normal"/>
    <w:qFormat/>
    <w:pPr>
      <w:tabs>
        <w:tab w:val="center" w:pos="4513"/>
        <w:tab w:val="right" w:pos="9026"/>
      </w:tabs>
      <w:spacing w:after="0" w:line="240" w:lineRule="auto"/>
    </w:pPr>
  </w:style>
  <w:style w:type="paragraph" w:styleId="ListParagraph">
    <w:name w:val="List Paragraph"/>
    <w:basedOn w:val="Normal"/>
    <w:qFormat/>
    <w:pPr>
      <w:spacing w:after="0" w:line="240" w:lineRule="auto"/>
      <w:ind w:left="720"/>
    </w:pPr>
  </w:style>
  <w:style w:type="character" w:customStyle="1" w:styleId="HeaderChar">
    <w:name w:val="Header Char"/>
    <w:qFormat/>
    <w:rPr>
      <w:rtl w:val="0"/>
    </w:rPr>
  </w:style>
  <w:style w:type="character" w:customStyle="1" w:styleId="FooterChar">
    <w:name w:val="Footer Char"/>
    <w:qFormat/>
    <w:rPr>
      <w:rtl w:val="0"/>
    </w:rPr>
  </w:style>
  <w:style w:type="paragraph" w:styleId="BalloonText">
    <w:name w:val="Balloon Text"/>
    <w:basedOn w:val="Normal"/>
    <w:qFormat/>
    <w:pPr>
      <w:spacing w:after="0" w:line="240" w:lineRule="auto"/>
    </w:pPr>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rPr>
  </w:style>
  <w:style w:type="paragraph" w:styleId="ListBullet">
    <w:name w:val="List Bullet"/>
    <w:basedOn w:val="Normal"/>
    <w:qFormat/>
    <w:pPr>
      <w:numPr>
        <w:numId w:val="1"/>
      </w:numPr>
      <w:tabs>
        <w:tab w:val="left" w:pos="360"/>
      </w:tabs>
      <w:spacing w:after="0" w:line="240" w:lineRule="auto"/>
    </w:pPr>
    <w:rPr>
      <w:rFonts w:ascii="Century Gothic" w:eastAsia="Century Gothic" w:hAnsi="Century Gothic" w:cs="Century Gothic"/>
      <w:sz w:val="20"/>
      <w:szCs w:val="20"/>
    </w:rPr>
  </w:style>
  <w:style w:type="paragraph" w:customStyle="1" w:styleId="paragraph">
    <w:name w:val="paragraph"/>
    <w:basedOn w:val="Normal"/>
    <w:qFormat/>
    <w:pPr>
      <w:spacing w:after="0" w:line="240" w:lineRule="auto"/>
    </w:pPr>
    <w:rPr>
      <w:rFonts w:ascii="Times New Roman" w:eastAsia="Times New Roman" w:hAnsi="Times New Roman" w:cs="Times New Roman"/>
      <w:sz w:val="24"/>
      <w:szCs w:val="24"/>
    </w:rPr>
  </w:style>
  <w:style w:type="paragraph" w:styleId="NoSpacing">
    <w:name w:val="No Spacing"/>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sz w:val="22"/>
      <w:szCs w:val="22"/>
    </w:rPr>
  </w:style>
  <w:style w:type="character" w:customStyle="1" w:styleId="Heading4Char">
    <w:name w:val="Heading 4 Char"/>
    <w:basedOn w:val="DefaultParagraphFont"/>
    <w:link w:val="Heading4"/>
    <w:uiPriority w:val="9"/>
    <w:semiHidden/>
    <w:rsid w:val="00EC60AA"/>
    <w:rPr>
      <w:rFonts w:asciiTheme="minorHAnsi" w:eastAsiaTheme="majorEastAsia" w:hAnsiTheme="minorHAnsi" w:cstheme="majorBidi"/>
      <w:i/>
      <w:iCs/>
      <w:color w:val="0F4761" w:themeColor="accent1" w:themeShade="BF"/>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4995">
      <w:bodyDiv w:val="1"/>
      <w:marLeft w:val="0"/>
      <w:marRight w:val="0"/>
      <w:marTop w:val="0"/>
      <w:marBottom w:val="0"/>
      <w:divBdr>
        <w:top w:val="none" w:sz="0" w:space="0" w:color="auto"/>
        <w:left w:val="none" w:sz="0" w:space="0" w:color="auto"/>
        <w:bottom w:val="none" w:sz="0" w:space="0" w:color="auto"/>
        <w:right w:val="none" w:sz="0" w:space="0" w:color="auto"/>
      </w:divBdr>
    </w:div>
    <w:div w:id="70629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Laura (LDN-ICC)</dc:creator>
  <cp:lastModifiedBy>David Nalton</cp:lastModifiedBy>
  <cp:revision>32</cp:revision>
  <dcterms:created xsi:type="dcterms:W3CDTF">2025-07-29T14:25:00Z</dcterms:created>
  <dcterms:modified xsi:type="dcterms:W3CDTF">2025-07-30T15:44:00Z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ies>
</file>