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9C13" w14:textId="483C6FAC" w:rsidR="0080163A" w:rsidRDefault="007671B4" w:rsidP="0080163A">
      <w:pPr>
        <w:rPr>
          <w:b/>
          <w:bCs/>
        </w:rPr>
      </w:pPr>
      <w:r>
        <w:rPr>
          <w:b/>
          <w:bCs/>
        </w:rPr>
        <w:t xml:space="preserve">Job Description: </w:t>
      </w:r>
      <w:r w:rsidR="00B96413">
        <w:rPr>
          <w:b/>
          <w:bCs/>
        </w:rPr>
        <w:t xml:space="preserve">Security </w:t>
      </w:r>
      <w:r w:rsidR="00B96413" w:rsidRPr="00B96413">
        <w:rPr>
          <w:b/>
          <w:bCs/>
        </w:rPr>
        <w:t>Risk and Controls Lead</w:t>
      </w:r>
    </w:p>
    <w:p w14:paraId="4B8E97AE" w14:textId="77777777" w:rsidR="007671B4" w:rsidRDefault="007671B4" w:rsidP="0080163A">
      <w:r>
        <w:t xml:space="preserve">Associated British Foods is a diversified international food, ingredients and retail group with sales of £15.4bn, 133,000 employees and operations in 50 countries across Europe, southern Africa, the Americas, Asia and Australia. </w:t>
      </w:r>
    </w:p>
    <w:p w14:paraId="7705704B" w14:textId="77777777" w:rsidR="007671B4" w:rsidRDefault="007671B4" w:rsidP="0080163A">
      <w:r>
        <w:t xml:space="preserve">The ABF IT Business Technology Services (BTS) was established in 2008 and is designed to deliver centralised IT infrastructure and services to ABF companies. We currently operate in 23 countries over 185 locations, with over 150 employees. </w:t>
      </w:r>
    </w:p>
    <w:p w14:paraId="4F07BADC" w14:textId="77777777" w:rsidR="002F4A79" w:rsidRDefault="007671B4" w:rsidP="0080163A">
      <w:r>
        <w:t xml:space="preserve">Operating within the Cyber Security Function of the BTS and reporting to the GRC Manager, the </w:t>
      </w:r>
      <w:r>
        <w:t>Security Risk and Controls Lead</w:t>
      </w:r>
      <w:r>
        <w:t xml:space="preserve"> </w:t>
      </w:r>
      <w:r>
        <w:t>have</w:t>
      </w:r>
      <w:r>
        <w:t xml:space="preserve"> the responsibility to support Governance Risk and Compliance (GRC) functions within the BTS and managed-services business units. As a senior post holder, the support, coaching and development of more junior colleagues is expected and occasional cover for GRC Principals may be included.</w:t>
      </w:r>
    </w:p>
    <w:p w14:paraId="6C6DA64B" w14:textId="476E86F2" w:rsidR="0080163A" w:rsidRPr="002F4A79" w:rsidRDefault="00B96413" w:rsidP="0080163A">
      <w:r w:rsidRPr="00B96413">
        <w:br/>
      </w:r>
      <w:r w:rsidRPr="00B96413">
        <w:rPr>
          <w:b/>
          <w:bCs/>
        </w:rPr>
        <w:t>Purpose:</w:t>
      </w:r>
      <w:r w:rsidRPr="00B96413">
        <w:br/>
      </w:r>
      <w:r w:rsidR="0080163A" w:rsidRPr="0080163A">
        <w:t xml:space="preserve">This role aligns with the </w:t>
      </w:r>
      <w:r w:rsidR="00005B99">
        <w:t xml:space="preserve">BTS </w:t>
      </w:r>
      <w:r w:rsidR="0080163A" w:rsidRPr="0080163A">
        <w:t xml:space="preserve">GRC roadmap and is responsible for driving the development and implementation of security controls </w:t>
      </w:r>
      <w:r w:rsidR="002F4A79">
        <w:t xml:space="preserve">NIST 800-53 and ISO 27001 </w:t>
      </w:r>
      <w:r w:rsidR="0080163A" w:rsidRPr="0080163A">
        <w:t>while enhancing the risk management framework. The Security Risk and Controls Lead will strengthen the enterprise risk register by ensuring it captures both operational and strategic risks, actively closing identified gaps, and providing hands-on support to the existing GRC team to maintain consistency and maturity across all risk-related activities. Additionally, this role will establish and maintain robust reporting requirements for the area, ensuring timely, accurate, and actionable insights on risk posture, control effectiveness, and compliance status for senior leadership and stakeholders. Reporting will include defined KPIs and metrics such as:</w:t>
      </w:r>
    </w:p>
    <w:p w14:paraId="45918C46" w14:textId="77777777" w:rsidR="0080163A" w:rsidRPr="0080163A" w:rsidRDefault="0080163A" w:rsidP="0080163A">
      <w:pPr>
        <w:numPr>
          <w:ilvl w:val="0"/>
          <w:numId w:val="3"/>
        </w:numPr>
      </w:pPr>
      <w:r w:rsidRPr="0080163A">
        <w:rPr>
          <w:b/>
          <w:bCs/>
        </w:rPr>
        <w:t>Risk Register Coverage</w:t>
      </w:r>
      <w:r w:rsidRPr="0080163A">
        <w:t>: % of operational and strategic risks documented and assessed.</w:t>
      </w:r>
    </w:p>
    <w:p w14:paraId="7BBF2B2C" w14:textId="77777777" w:rsidR="0080163A" w:rsidRPr="0080163A" w:rsidRDefault="0080163A" w:rsidP="0080163A">
      <w:pPr>
        <w:numPr>
          <w:ilvl w:val="0"/>
          <w:numId w:val="3"/>
        </w:numPr>
      </w:pPr>
      <w:r w:rsidRPr="0080163A">
        <w:rPr>
          <w:b/>
          <w:bCs/>
        </w:rPr>
        <w:t>Control Effectiveness</w:t>
      </w:r>
      <w:r w:rsidRPr="0080163A">
        <w:t>: % of controls tested and validated against NIST 800-53 and ISO 27001.</w:t>
      </w:r>
    </w:p>
    <w:p w14:paraId="6FE83DB4" w14:textId="77777777" w:rsidR="0080163A" w:rsidRPr="0080163A" w:rsidRDefault="0080163A" w:rsidP="0080163A">
      <w:pPr>
        <w:numPr>
          <w:ilvl w:val="0"/>
          <w:numId w:val="3"/>
        </w:numPr>
      </w:pPr>
      <w:r w:rsidRPr="0080163A">
        <w:rPr>
          <w:b/>
          <w:bCs/>
        </w:rPr>
        <w:t>Gap Closure Rate</w:t>
      </w:r>
      <w:r w:rsidRPr="0080163A">
        <w:t>: Average time to remediate identified control gaps.</w:t>
      </w:r>
    </w:p>
    <w:p w14:paraId="3B941302" w14:textId="77777777" w:rsidR="0080163A" w:rsidRPr="0080163A" w:rsidRDefault="0080163A" w:rsidP="0080163A">
      <w:pPr>
        <w:numPr>
          <w:ilvl w:val="0"/>
          <w:numId w:val="3"/>
        </w:numPr>
      </w:pPr>
      <w:r w:rsidRPr="0080163A">
        <w:rPr>
          <w:b/>
          <w:bCs/>
        </w:rPr>
        <w:t>Compliance Status</w:t>
      </w:r>
      <w:r w:rsidRPr="0080163A">
        <w:t>: % adherence to regulatory and internal standards.</w:t>
      </w:r>
    </w:p>
    <w:p w14:paraId="3AAA0DDE" w14:textId="77777777" w:rsidR="0080163A" w:rsidRPr="0080163A" w:rsidRDefault="0080163A" w:rsidP="0080163A">
      <w:pPr>
        <w:numPr>
          <w:ilvl w:val="0"/>
          <w:numId w:val="3"/>
        </w:numPr>
      </w:pPr>
      <w:r w:rsidRPr="0080163A">
        <w:rPr>
          <w:b/>
          <w:bCs/>
        </w:rPr>
        <w:t>Audit Readiness</w:t>
      </w:r>
      <w:r w:rsidRPr="0080163A">
        <w:t>: % of required evidence available for audits and certifications.</w:t>
      </w:r>
    </w:p>
    <w:p w14:paraId="28E2C4D5" w14:textId="77777777" w:rsidR="0080163A" w:rsidRPr="0080163A" w:rsidRDefault="0080163A" w:rsidP="0080163A">
      <w:pPr>
        <w:numPr>
          <w:ilvl w:val="0"/>
          <w:numId w:val="3"/>
        </w:numPr>
      </w:pPr>
      <w:r w:rsidRPr="0080163A">
        <w:rPr>
          <w:b/>
          <w:bCs/>
        </w:rPr>
        <w:t>Reporting Timeliness</w:t>
      </w:r>
      <w:r w:rsidRPr="0080163A">
        <w:t>: % of reports delivered within agreed cadence (e.g., monthly, quarterly).</w:t>
      </w:r>
    </w:p>
    <w:p w14:paraId="1EA5E849" w14:textId="77777777" w:rsidR="0080163A" w:rsidRPr="0080163A" w:rsidRDefault="0080163A" w:rsidP="0080163A">
      <w:r w:rsidRPr="0080163A">
        <w:pict w14:anchorId="0FA29CFF">
          <v:rect id="_x0000_i1031" style="width:0;height:1.5pt" o:hralign="center" o:hrstd="t" o:hr="t" fillcolor="#a0a0a0" stroked="f"/>
        </w:pict>
      </w:r>
    </w:p>
    <w:p w14:paraId="5DCD083E" w14:textId="77777777" w:rsidR="0080163A" w:rsidRPr="0080163A" w:rsidRDefault="0080163A" w:rsidP="0080163A">
      <w:pPr>
        <w:rPr>
          <w:b/>
          <w:bCs/>
        </w:rPr>
      </w:pPr>
      <w:r w:rsidRPr="0080163A">
        <w:rPr>
          <w:b/>
          <w:bCs/>
        </w:rPr>
        <w:lastRenderedPageBreak/>
        <w:t>Key Responsibilities</w:t>
      </w:r>
    </w:p>
    <w:p w14:paraId="1DC2168E" w14:textId="77777777" w:rsidR="0080163A" w:rsidRPr="0080163A" w:rsidRDefault="0080163A" w:rsidP="0080163A">
      <w:pPr>
        <w:numPr>
          <w:ilvl w:val="0"/>
          <w:numId w:val="4"/>
        </w:numPr>
      </w:pPr>
      <w:r w:rsidRPr="0080163A">
        <w:t xml:space="preserve">Assess current BTS controls and identify gaps against </w:t>
      </w:r>
      <w:r w:rsidRPr="0080163A">
        <w:rPr>
          <w:b/>
          <w:bCs/>
        </w:rPr>
        <w:t>NIST 800-53</w:t>
      </w:r>
      <w:r w:rsidRPr="0080163A">
        <w:t xml:space="preserve"> requirements.</w:t>
      </w:r>
    </w:p>
    <w:p w14:paraId="39E80BDF" w14:textId="0D3C89D3" w:rsidR="0080163A" w:rsidRPr="0080163A" w:rsidRDefault="0080163A" w:rsidP="0080163A">
      <w:pPr>
        <w:numPr>
          <w:ilvl w:val="0"/>
          <w:numId w:val="4"/>
        </w:numPr>
      </w:pPr>
      <w:r w:rsidRPr="0080163A">
        <w:t xml:space="preserve">Develop and implement enhanced security controls leveraging </w:t>
      </w:r>
      <w:r w:rsidRPr="0080163A">
        <w:rPr>
          <w:b/>
          <w:bCs/>
        </w:rPr>
        <w:t>ISO 27001</w:t>
      </w:r>
      <w:r w:rsidRPr="0080163A">
        <w:t xml:space="preserve"> </w:t>
      </w:r>
      <w:r w:rsidRPr="0080163A">
        <w:t>foundations</w:t>
      </w:r>
      <w:r>
        <w:t xml:space="preserve"> and create a controls framework that represents this.</w:t>
      </w:r>
    </w:p>
    <w:p w14:paraId="161C2C07" w14:textId="77777777" w:rsidR="0080163A" w:rsidRPr="0080163A" w:rsidRDefault="0080163A" w:rsidP="0080163A">
      <w:pPr>
        <w:numPr>
          <w:ilvl w:val="0"/>
          <w:numId w:val="4"/>
        </w:numPr>
      </w:pPr>
      <w:r w:rsidRPr="0080163A">
        <w:t>Collaborate with stakeholders to ensure compliance with regulatory and internal standards.</w:t>
      </w:r>
    </w:p>
    <w:p w14:paraId="51D1BCFE" w14:textId="77777777" w:rsidR="0080163A" w:rsidRPr="0080163A" w:rsidRDefault="0080163A" w:rsidP="0080163A">
      <w:pPr>
        <w:numPr>
          <w:ilvl w:val="0"/>
          <w:numId w:val="4"/>
        </w:numPr>
      </w:pPr>
      <w:r w:rsidRPr="0080163A">
        <w:t xml:space="preserve">Lead risk assessments and strengthen the </w:t>
      </w:r>
      <w:r w:rsidRPr="0080163A">
        <w:rPr>
          <w:b/>
          <w:bCs/>
        </w:rPr>
        <w:t>risk management framework</w:t>
      </w:r>
      <w:r w:rsidRPr="0080163A">
        <w:t>, ensuring operational and strategic risks are captured in the enterprise risk register.</w:t>
      </w:r>
    </w:p>
    <w:p w14:paraId="764C3BCE" w14:textId="77777777" w:rsidR="0080163A" w:rsidRPr="0080163A" w:rsidRDefault="0080163A" w:rsidP="0080163A">
      <w:pPr>
        <w:numPr>
          <w:ilvl w:val="0"/>
          <w:numId w:val="4"/>
        </w:numPr>
      </w:pPr>
      <w:r w:rsidRPr="0080163A">
        <w:t>Actively close identified risk and control gaps and support remediation activities.</w:t>
      </w:r>
    </w:p>
    <w:p w14:paraId="659F3E60" w14:textId="77777777" w:rsidR="0080163A" w:rsidRPr="0080163A" w:rsidRDefault="0080163A" w:rsidP="0080163A">
      <w:pPr>
        <w:numPr>
          <w:ilvl w:val="0"/>
          <w:numId w:val="4"/>
        </w:numPr>
      </w:pPr>
      <w:r w:rsidRPr="0080163A">
        <w:t>Provide hands-on support to the existing GRC team to maintain consistency and maturity across risk-related activities.</w:t>
      </w:r>
    </w:p>
    <w:p w14:paraId="2928E27C" w14:textId="77777777" w:rsidR="0080163A" w:rsidRDefault="0080163A" w:rsidP="0080163A">
      <w:pPr>
        <w:numPr>
          <w:ilvl w:val="0"/>
          <w:numId w:val="4"/>
        </w:numPr>
      </w:pPr>
      <w:r w:rsidRPr="0080163A">
        <w:t>Establish and maintain robust reporting requirements, including dashboards and scorecards, to provide timely, accurate, and actionable insights on risk posture, control effectiveness, and compliance status.</w:t>
      </w:r>
    </w:p>
    <w:p w14:paraId="2C880186" w14:textId="0C4D43D3" w:rsidR="0080163A" w:rsidRPr="0080163A" w:rsidRDefault="0080163A" w:rsidP="0080163A">
      <w:pPr>
        <w:numPr>
          <w:ilvl w:val="0"/>
          <w:numId w:val="4"/>
        </w:numPr>
      </w:pPr>
      <w:r w:rsidRPr="0080163A">
        <w:t>Define and track KPIs and metrics such as risk register coverage, control effectiveness, gap closure rate, compliance status, audit readiness, and reporting timeliness.</w:t>
      </w:r>
    </w:p>
    <w:p w14:paraId="20858152" w14:textId="77777777" w:rsidR="0080163A" w:rsidRPr="0080163A" w:rsidRDefault="0080163A" w:rsidP="0080163A">
      <w:pPr>
        <w:numPr>
          <w:ilvl w:val="0"/>
          <w:numId w:val="4"/>
        </w:numPr>
      </w:pPr>
      <w:r w:rsidRPr="0080163A">
        <w:t>Define and track KPIs and metrics such as risk register coverage, control effectiveness, gap closure rate, compliance status, audit readiness, and reporting timeliness.</w:t>
      </w:r>
    </w:p>
    <w:p w14:paraId="3CBEEB33" w14:textId="77777777" w:rsidR="0080163A" w:rsidRPr="0080163A" w:rsidRDefault="0080163A" w:rsidP="0080163A">
      <w:pPr>
        <w:numPr>
          <w:ilvl w:val="0"/>
          <w:numId w:val="4"/>
        </w:numPr>
      </w:pPr>
      <w:r w:rsidRPr="0080163A">
        <w:t>Maintain documentation and evidence for audits and certifications.</w:t>
      </w:r>
    </w:p>
    <w:p w14:paraId="0351D727" w14:textId="77777777" w:rsidR="0080163A" w:rsidRDefault="0080163A" w:rsidP="0080163A">
      <w:pPr>
        <w:numPr>
          <w:ilvl w:val="0"/>
          <w:numId w:val="4"/>
        </w:numPr>
      </w:pPr>
      <w:r w:rsidRPr="0080163A">
        <w:t>Provide guidance on control design, testing, and remediation strategies.</w:t>
      </w:r>
    </w:p>
    <w:p w14:paraId="0622F962" w14:textId="3EA286CB" w:rsidR="007671B4" w:rsidRDefault="007671B4" w:rsidP="0080163A">
      <w:pPr>
        <w:numPr>
          <w:ilvl w:val="0"/>
          <w:numId w:val="4"/>
        </w:numPr>
      </w:pPr>
      <w:r>
        <w:t>Identification and integration of emerging risks into the risk enterprise risk register.</w:t>
      </w:r>
    </w:p>
    <w:p w14:paraId="673E14BD" w14:textId="1DEF51DA" w:rsidR="007671B4" w:rsidRPr="0080163A" w:rsidRDefault="007671B4" w:rsidP="007671B4">
      <w:pPr>
        <w:numPr>
          <w:ilvl w:val="0"/>
          <w:numId w:val="4"/>
        </w:numPr>
      </w:pPr>
      <w:r>
        <w:t>Accuracy and timelines of risk radar updates reflecting emerging risks and trend.</w:t>
      </w:r>
    </w:p>
    <w:p w14:paraId="2ADEDF95" w14:textId="77777777" w:rsidR="00B96413" w:rsidRDefault="00B96413" w:rsidP="00B96413">
      <w:pPr>
        <w:rPr>
          <w:b/>
          <w:bCs/>
        </w:rPr>
      </w:pPr>
      <w:r w:rsidRPr="00B96413">
        <w:rPr>
          <w:b/>
          <w:bCs/>
        </w:rPr>
        <w:t>Skills &amp; Experience:</w:t>
      </w:r>
    </w:p>
    <w:p w14:paraId="7675DFBC" w14:textId="19B1DC83" w:rsidR="007671B4" w:rsidRPr="007671B4" w:rsidRDefault="007671B4" w:rsidP="007671B4">
      <w:pPr>
        <w:pStyle w:val="ListParagraph"/>
        <w:numPr>
          <w:ilvl w:val="0"/>
          <w:numId w:val="4"/>
        </w:numPr>
      </w:pPr>
      <w:r w:rsidRPr="007671B4">
        <w:t xml:space="preserve">Proven experience in creating, developing, and embedding risk management frameworks, security controls, and reporting structures within a complex IT and security environment. </w:t>
      </w:r>
    </w:p>
    <w:p w14:paraId="23151773" w14:textId="524E5EE9" w:rsidR="007671B4" w:rsidRPr="007671B4" w:rsidRDefault="007671B4" w:rsidP="007671B4">
      <w:pPr>
        <w:pStyle w:val="ListParagraph"/>
        <w:numPr>
          <w:ilvl w:val="0"/>
          <w:numId w:val="4"/>
        </w:numPr>
      </w:pPr>
      <w:r w:rsidRPr="007671B4">
        <w:t>Expert knowledge of ISO 27001 and NIST 800-53 frameworks, including control families and implementation guidance</w:t>
      </w:r>
      <w:r>
        <w:t xml:space="preserve"> in a Security and IT environment.</w:t>
      </w:r>
    </w:p>
    <w:p w14:paraId="7B315CD5" w14:textId="7680D48C" w:rsidR="007671B4" w:rsidRPr="007671B4" w:rsidRDefault="007671B4" w:rsidP="007671B4">
      <w:pPr>
        <w:pStyle w:val="ListParagraph"/>
        <w:numPr>
          <w:ilvl w:val="0"/>
          <w:numId w:val="4"/>
        </w:numPr>
      </w:pPr>
      <w:r w:rsidRPr="007671B4">
        <w:t xml:space="preserve">Strong experience in risk management, control assurance, and compliance programs. </w:t>
      </w:r>
    </w:p>
    <w:p w14:paraId="2FC35137" w14:textId="27223BEC" w:rsidR="007671B4" w:rsidRPr="007671B4" w:rsidRDefault="007671B4" w:rsidP="007671B4">
      <w:pPr>
        <w:pStyle w:val="ListParagraph"/>
        <w:numPr>
          <w:ilvl w:val="0"/>
          <w:numId w:val="4"/>
        </w:numPr>
      </w:pPr>
      <w:r w:rsidRPr="007671B4">
        <w:lastRenderedPageBreak/>
        <w:t xml:space="preserve">Ability to translate regulatory and framework requirements into practical, actionable controls. </w:t>
      </w:r>
    </w:p>
    <w:p w14:paraId="730F6BF1" w14:textId="6784F1B8" w:rsidR="007671B4" w:rsidRPr="007671B4" w:rsidRDefault="007671B4" w:rsidP="007671B4">
      <w:pPr>
        <w:pStyle w:val="ListParagraph"/>
        <w:numPr>
          <w:ilvl w:val="0"/>
          <w:numId w:val="4"/>
        </w:numPr>
      </w:pPr>
      <w:r w:rsidRPr="007671B4">
        <w:t>Demonstrated ability to design and implement enterprise risk registers,</w:t>
      </w:r>
      <w:r>
        <w:t xml:space="preserve"> risk radars,</w:t>
      </w:r>
      <w:r w:rsidRPr="007671B4">
        <w:t xml:space="preserve"> dashboards, and KPIs. </w:t>
      </w:r>
    </w:p>
    <w:p w14:paraId="31ACE8E6" w14:textId="13C804CF" w:rsidR="007671B4" w:rsidRPr="007671B4" w:rsidRDefault="007671B4" w:rsidP="007671B4">
      <w:pPr>
        <w:pStyle w:val="ListParagraph"/>
        <w:numPr>
          <w:ilvl w:val="0"/>
          <w:numId w:val="4"/>
        </w:numPr>
      </w:pPr>
      <w:r w:rsidRPr="007671B4">
        <w:t xml:space="preserve">Familiarity with audit processes and evidence management for certifications (ISO, SOC, etc.). </w:t>
      </w:r>
    </w:p>
    <w:p w14:paraId="516F8C35" w14:textId="09F9C222" w:rsidR="007671B4" w:rsidRPr="007671B4" w:rsidRDefault="007671B4" w:rsidP="007671B4">
      <w:pPr>
        <w:pStyle w:val="ListParagraph"/>
        <w:numPr>
          <w:ilvl w:val="0"/>
          <w:numId w:val="4"/>
        </w:numPr>
      </w:pPr>
      <w:r w:rsidRPr="007671B4">
        <w:t xml:space="preserve">Technical understanding of IT and security environments, including infrastructure, applications, and cloud technologies, to effectively assess and design controls. </w:t>
      </w:r>
    </w:p>
    <w:p w14:paraId="3F62A020" w14:textId="0E3600CB" w:rsidR="007671B4" w:rsidRPr="007671B4" w:rsidRDefault="007671B4" w:rsidP="007671B4">
      <w:pPr>
        <w:pStyle w:val="ListParagraph"/>
        <w:numPr>
          <w:ilvl w:val="0"/>
          <w:numId w:val="4"/>
        </w:numPr>
      </w:pPr>
      <w:r w:rsidRPr="007671B4">
        <w:t xml:space="preserve">Excellent stakeholder engagement and communication skills, with ability to influence senior leadership. </w:t>
      </w:r>
    </w:p>
    <w:p w14:paraId="597F46A8" w14:textId="35BD607E" w:rsidR="007671B4" w:rsidRPr="007671B4" w:rsidRDefault="007671B4" w:rsidP="007671B4">
      <w:pPr>
        <w:pStyle w:val="ListParagraph"/>
        <w:numPr>
          <w:ilvl w:val="0"/>
          <w:numId w:val="4"/>
        </w:numPr>
      </w:pPr>
      <w:r w:rsidRPr="007671B4">
        <w:t>Strong analytical and problem-solving skills with attention to detail.</w:t>
      </w:r>
    </w:p>
    <w:p w14:paraId="3D8FF241" w14:textId="77777777" w:rsidR="007671B4" w:rsidRDefault="007671B4" w:rsidP="007671B4">
      <w:pPr>
        <w:rPr>
          <w:b/>
          <w:bCs/>
        </w:rPr>
      </w:pPr>
    </w:p>
    <w:p w14:paraId="7BE9AF00" w14:textId="2AD6D1C5" w:rsidR="00F553CF" w:rsidRDefault="00F553CF"/>
    <w:sectPr w:rsidR="00F55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EBC"/>
    <w:multiLevelType w:val="hybridMultilevel"/>
    <w:tmpl w:val="42EA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A77"/>
    <w:multiLevelType w:val="multilevel"/>
    <w:tmpl w:val="7B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A592E"/>
    <w:multiLevelType w:val="multilevel"/>
    <w:tmpl w:val="E6F6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C2DDC"/>
    <w:multiLevelType w:val="multilevel"/>
    <w:tmpl w:val="F5C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04DC6"/>
    <w:multiLevelType w:val="multilevel"/>
    <w:tmpl w:val="EA48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19386">
    <w:abstractNumId w:val="1"/>
  </w:num>
  <w:num w:numId="2" w16cid:durableId="1186946288">
    <w:abstractNumId w:val="3"/>
  </w:num>
  <w:num w:numId="3" w16cid:durableId="2021932696">
    <w:abstractNumId w:val="4"/>
  </w:num>
  <w:num w:numId="4" w16cid:durableId="1087727432">
    <w:abstractNumId w:val="2"/>
  </w:num>
  <w:num w:numId="5" w16cid:durableId="140510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13"/>
    <w:rsid w:val="00005B99"/>
    <w:rsid w:val="002F4A79"/>
    <w:rsid w:val="007671B4"/>
    <w:rsid w:val="0080163A"/>
    <w:rsid w:val="009132FC"/>
    <w:rsid w:val="00B15454"/>
    <w:rsid w:val="00B96413"/>
    <w:rsid w:val="00F553CF"/>
    <w:rsid w:val="00FE1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AA1C"/>
  <w15:chartTrackingRefBased/>
  <w15:docId w15:val="{DBE82683-1316-4815-8563-D55003DD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413"/>
    <w:rPr>
      <w:rFonts w:eastAsiaTheme="majorEastAsia" w:cstheme="majorBidi"/>
      <w:color w:val="272727" w:themeColor="text1" w:themeTint="D8"/>
    </w:rPr>
  </w:style>
  <w:style w:type="paragraph" w:styleId="Title">
    <w:name w:val="Title"/>
    <w:basedOn w:val="Normal"/>
    <w:next w:val="Normal"/>
    <w:link w:val="TitleChar"/>
    <w:uiPriority w:val="10"/>
    <w:qFormat/>
    <w:rsid w:val="00B96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413"/>
    <w:pPr>
      <w:spacing w:before="160"/>
      <w:jc w:val="center"/>
    </w:pPr>
    <w:rPr>
      <w:i/>
      <w:iCs/>
      <w:color w:val="404040" w:themeColor="text1" w:themeTint="BF"/>
    </w:rPr>
  </w:style>
  <w:style w:type="character" w:customStyle="1" w:styleId="QuoteChar">
    <w:name w:val="Quote Char"/>
    <w:basedOn w:val="DefaultParagraphFont"/>
    <w:link w:val="Quote"/>
    <w:uiPriority w:val="29"/>
    <w:rsid w:val="00B96413"/>
    <w:rPr>
      <w:i/>
      <w:iCs/>
      <w:color w:val="404040" w:themeColor="text1" w:themeTint="BF"/>
    </w:rPr>
  </w:style>
  <w:style w:type="paragraph" w:styleId="ListParagraph">
    <w:name w:val="List Paragraph"/>
    <w:basedOn w:val="Normal"/>
    <w:uiPriority w:val="34"/>
    <w:qFormat/>
    <w:rsid w:val="00B96413"/>
    <w:pPr>
      <w:ind w:left="720"/>
      <w:contextualSpacing/>
    </w:pPr>
  </w:style>
  <w:style w:type="character" w:styleId="IntenseEmphasis">
    <w:name w:val="Intense Emphasis"/>
    <w:basedOn w:val="DefaultParagraphFont"/>
    <w:uiPriority w:val="21"/>
    <w:qFormat/>
    <w:rsid w:val="00B96413"/>
    <w:rPr>
      <w:i/>
      <w:iCs/>
      <w:color w:val="0F4761" w:themeColor="accent1" w:themeShade="BF"/>
    </w:rPr>
  </w:style>
  <w:style w:type="paragraph" w:styleId="IntenseQuote">
    <w:name w:val="Intense Quote"/>
    <w:basedOn w:val="Normal"/>
    <w:next w:val="Normal"/>
    <w:link w:val="IntenseQuoteChar"/>
    <w:uiPriority w:val="30"/>
    <w:qFormat/>
    <w:rsid w:val="00B96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413"/>
    <w:rPr>
      <w:i/>
      <w:iCs/>
      <w:color w:val="0F4761" w:themeColor="accent1" w:themeShade="BF"/>
    </w:rPr>
  </w:style>
  <w:style w:type="character" w:styleId="IntenseReference">
    <w:name w:val="Intense Reference"/>
    <w:basedOn w:val="DefaultParagraphFont"/>
    <w:uiPriority w:val="32"/>
    <w:qFormat/>
    <w:rsid w:val="00B96413"/>
    <w:rPr>
      <w:b/>
      <w:bCs/>
      <w:smallCaps/>
      <w:color w:val="0F4761" w:themeColor="accent1" w:themeShade="BF"/>
      <w:spacing w:val="5"/>
    </w:rPr>
  </w:style>
  <w:style w:type="paragraph" w:styleId="NormalWeb">
    <w:name w:val="Normal (Web)"/>
    <w:basedOn w:val="Normal"/>
    <w:uiPriority w:val="99"/>
    <w:semiHidden/>
    <w:unhideWhenUsed/>
    <w:rsid w:val="0080163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692</Words>
  <Characters>4177</Characters>
  <Application>Microsoft Office Word</Application>
  <DocSecurity>0</DocSecurity>
  <Lines>59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Slater</dc:creator>
  <cp:keywords/>
  <dc:description/>
  <cp:lastModifiedBy>Olivia Slater</cp:lastModifiedBy>
  <cp:revision>2</cp:revision>
  <dcterms:created xsi:type="dcterms:W3CDTF">2025-11-27T14:32:00Z</dcterms:created>
  <dcterms:modified xsi:type="dcterms:W3CDTF">2025-11-27T15:24:00Z</dcterms:modified>
</cp:coreProperties>
</file>