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3F8A" w14:textId="2DD3E959" w:rsidR="007975AA" w:rsidRPr="00B30736" w:rsidRDefault="007975AA" w:rsidP="00C4670C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D451E0" w:rsidRPr="00B30736" w14:paraId="4E9E9189" w14:textId="77777777" w:rsidTr="008837AB">
        <w:tc>
          <w:tcPr>
            <w:tcW w:w="2548" w:type="dxa"/>
            <w:shd w:val="clear" w:color="auto" w:fill="999999"/>
            <w:vAlign w:val="bottom"/>
          </w:tcPr>
          <w:p w14:paraId="018E570C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307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Role Description</w:t>
            </w:r>
          </w:p>
        </w:tc>
        <w:tc>
          <w:tcPr>
            <w:tcW w:w="7092" w:type="dxa"/>
            <w:shd w:val="clear" w:color="auto" w:fill="999999"/>
            <w:vAlign w:val="bottom"/>
          </w:tcPr>
          <w:p w14:paraId="4CAE1D15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9F3689" w:rsidRPr="009F3689" w14:paraId="4BF2D7C0" w14:textId="77777777" w:rsidTr="008837AB">
        <w:tc>
          <w:tcPr>
            <w:tcW w:w="2548" w:type="dxa"/>
            <w:vAlign w:val="bottom"/>
          </w:tcPr>
          <w:p w14:paraId="34421115" w14:textId="77777777" w:rsidR="00D451E0" w:rsidRPr="009F3689" w:rsidRDefault="00D451E0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6C401952" w:rsidR="00D451E0" w:rsidRPr="009F3689" w:rsidRDefault="00571BF2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571BF2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Certified Management Accountant</w:t>
            </w:r>
            <w:r w:rsidR="007B664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(GL accountant)</w:t>
            </w:r>
          </w:p>
        </w:tc>
      </w:tr>
      <w:tr w:rsidR="009F3689" w:rsidRPr="009F3689" w14:paraId="2074AB57" w14:textId="77777777" w:rsidTr="008837AB">
        <w:tc>
          <w:tcPr>
            <w:tcW w:w="2548" w:type="dxa"/>
            <w:vAlign w:val="bottom"/>
          </w:tcPr>
          <w:p w14:paraId="3E4BBB57" w14:textId="77777777" w:rsidR="00E12102" w:rsidRPr="009F3689" w:rsidRDefault="00E12102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7D1CD59D" w:rsidR="00E12102" w:rsidRPr="009F3689" w:rsidRDefault="007B6646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Head of Finance EMEA (Reporting &amp; Controls)</w:t>
            </w:r>
          </w:p>
        </w:tc>
      </w:tr>
      <w:tr w:rsidR="009F3689" w:rsidRPr="009F3689" w14:paraId="12659DC1" w14:textId="77777777" w:rsidTr="008837AB">
        <w:tc>
          <w:tcPr>
            <w:tcW w:w="2548" w:type="dxa"/>
            <w:vAlign w:val="bottom"/>
          </w:tcPr>
          <w:p w14:paraId="36DDFAA7" w14:textId="77777777" w:rsidR="00E12102" w:rsidRPr="009F3689" w:rsidRDefault="00E12102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293669B7" w:rsidR="00E12102" w:rsidRPr="009F3689" w:rsidRDefault="009C22AD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Rotterdam, the Netherlands</w:t>
            </w:r>
          </w:p>
        </w:tc>
      </w:tr>
      <w:tr w:rsidR="009F3689" w:rsidRPr="009F3689" w14:paraId="519475EB" w14:textId="77777777" w:rsidTr="008837AB">
        <w:tc>
          <w:tcPr>
            <w:tcW w:w="2548" w:type="dxa"/>
            <w:vAlign w:val="bottom"/>
          </w:tcPr>
          <w:p w14:paraId="09962585" w14:textId="382D8F37" w:rsidR="00E12102" w:rsidRPr="009F3689" w:rsidRDefault="00E12102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5B225BAE" w:rsidR="00E12102" w:rsidRPr="009F3689" w:rsidRDefault="009C22AD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N/A</w:t>
            </w:r>
          </w:p>
        </w:tc>
      </w:tr>
      <w:tr w:rsidR="00B553D6" w:rsidRPr="009F3689" w14:paraId="2CBCFB81" w14:textId="77777777" w:rsidTr="008837AB">
        <w:tc>
          <w:tcPr>
            <w:tcW w:w="2548" w:type="dxa"/>
          </w:tcPr>
          <w:p w14:paraId="3C3315E7" w14:textId="2F62381B" w:rsidR="00B553D6" w:rsidRPr="00D833CC" w:rsidRDefault="00B553D6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proofErr w:type="gramStart"/>
            <w:r w:rsidRPr="00D833C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Overall</w:t>
            </w:r>
            <w:proofErr w:type="gramEnd"/>
            <w:r w:rsidRPr="00D833C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Purpose:</w:t>
            </w:r>
          </w:p>
        </w:tc>
        <w:tc>
          <w:tcPr>
            <w:tcW w:w="7092" w:type="dxa"/>
            <w:vAlign w:val="bottom"/>
          </w:tcPr>
          <w:p w14:paraId="1D4B2FE3" w14:textId="54530DB0" w:rsidR="00CD3904" w:rsidRPr="00CD3904" w:rsidRDefault="00CD3904" w:rsidP="00CD3904">
            <w:pPr>
              <w:pStyle w:val="ListParagraph"/>
              <w:ind w:left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CD3904">
              <w:rPr>
                <w:rFonts w:ascii="Century Gothic" w:hAnsi="Century Gothic"/>
                <w:sz w:val="20"/>
                <w:szCs w:val="20"/>
              </w:rPr>
              <w:t>As 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3904">
              <w:rPr>
                <w:rFonts w:ascii="Century Gothic" w:hAnsi="Century Gothic"/>
                <w:sz w:val="20"/>
                <w:szCs w:val="20"/>
              </w:rPr>
              <w:t>Certified Management Accountant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 a </w:t>
            </w:r>
            <w:r w:rsidRPr="00CD3904">
              <w:rPr>
                <w:rFonts w:ascii="Century Gothic" w:hAnsi="Century Gothic"/>
                <w:sz w:val="20"/>
                <w:szCs w:val="20"/>
              </w:rPr>
              <w:t>GL Accountant based in the Netherlands, you will play a key role in ensuring accurate and timely month-end closings, financial reporting, and continuous improvement of financial processes. You will be responsible for maintaining high-quality general ledger accounting, managing the purchase-to-pay (P2P) cycle, and contributing to the integrity of our ERP systems. Acting as a finance liaison, you will collaborate closely with the AB Agri Central team in the UK and finance colleagues across EMEA to optimise operations and enhance the internal stakeholder experience.</w:t>
            </w:r>
          </w:p>
          <w:p w14:paraId="6878E191" w14:textId="77777777" w:rsidR="00CD3904" w:rsidRPr="00CD3904" w:rsidRDefault="00CD3904" w:rsidP="00CD3904">
            <w:pPr>
              <w:pStyle w:val="ListParagraph"/>
              <w:ind w:left="360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0EDC1923" w14:textId="11410EA7" w:rsidR="00B553D6" w:rsidRPr="00D833CC" w:rsidRDefault="00CD3904" w:rsidP="00CD3904">
            <w:pPr>
              <w:pStyle w:val="ListParagraph"/>
              <w:ind w:left="3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CD3904">
              <w:rPr>
                <w:rFonts w:ascii="Century Gothic" w:hAnsi="Century Gothic"/>
                <w:sz w:val="20"/>
                <w:szCs w:val="20"/>
              </w:rPr>
              <w:t>Your role demands strong analytical skills, attention to detail, and a proactive mindset. You should be confident working independently while also contributing to a collaborative finance team. A commitment to process improvement, compliance, and financial accuracy is key, as is a willingness to adapt and offer solutions in a fast-paced and evolving business environment.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9F3689" w:rsidRPr="009F3689" w14:paraId="7F3D92A7" w14:textId="77777777" w:rsidTr="008837AB">
        <w:tc>
          <w:tcPr>
            <w:tcW w:w="2548" w:type="dxa"/>
          </w:tcPr>
          <w:p w14:paraId="477CA338" w14:textId="0C631BA4" w:rsidR="00E12102" w:rsidRPr="00D833CC" w:rsidRDefault="00D266DC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D833C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Key Responsibilities:</w:t>
            </w:r>
            <w:r w:rsidR="003B7128" w:rsidRPr="00D833C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69C0BAAD" w14:textId="00F96397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Accounts Payable (AP):</w:t>
            </w:r>
          </w:p>
          <w:p w14:paraId="21C65DB6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Process supplier invoices including matching with purchase orders and goods receipts.</w:t>
            </w:r>
          </w:p>
          <w:p w14:paraId="5205C0F2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Ensure invoices are properly authorised in accordance with company policy.</w:t>
            </w:r>
          </w:p>
          <w:p w14:paraId="41C7D5BC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Reconcile vendor statements and follow up on outstanding items.</w:t>
            </w:r>
          </w:p>
          <w:p w14:paraId="2A5F74A0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Manage timely payment cycles and resolve AP-related queries.</w:t>
            </w:r>
          </w:p>
          <w:p w14:paraId="2B09E41C" w14:textId="3B264180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Accounts Receivable (AR):</w:t>
            </w:r>
          </w:p>
          <w:p w14:paraId="3580D2AD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Record and allocate customer payments accurately.</w:t>
            </w:r>
          </w:p>
          <w:p w14:paraId="2A1EFBC9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Prepare and circulate customer account statements.</w:t>
            </w:r>
          </w:p>
          <w:p w14:paraId="01AE05B2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Monitor and follow up on outstanding receivables and aged debtors.</w:t>
            </w:r>
          </w:p>
          <w:p w14:paraId="0C1D2F92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Support credit control activities in collaboration with the commercial team.</w:t>
            </w:r>
          </w:p>
          <w:p w14:paraId="56B6A678" w14:textId="49B9CEB6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General Ledger and Month-End Close:</w:t>
            </w:r>
          </w:p>
          <w:p w14:paraId="381D1D6E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Assist with month-end and year-end closing activities, including accruals, journal entries, and account reconciliations.</w:t>
            </w:r>
          </w:p>
          <w:p w14:paraId="4FFED954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Prepare audit schedules and variance analysis as required.</w:t>
            </w:r>
          </w:p>
          <w:p w14:paraId="7EE45995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Review general ledger balances to ensure accuracy and completeness.</w:t>
            </w:r>
          </w:p>
          <w:p w14:paraId="194DA2D1" w14:textId="6D3A41EE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Master Data and Invoicing Accuracy:</w:t>
            </w:r>
          </w:p>
          <w:p w14:paraId="526BDECD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Maintain accurate product, contract, customer, and pricing data in ERP systems.</w:t>
            </w:r>
          </w:p>
          <w:p w14:paraId="0F4F4521" w14:textId="28B540D1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Ensure billing and invoicing are timely and reflect correct commercial terms.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br/>
            </w:r>
          </w:p>
          <w:p w14:paraId="6F1BB09E" w14:textId="44F5E73F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Compliance and Internal Controls:</w:t>
            </w:r>
          </w:p>
          <w:p w14:paraId="14538EFE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Ensure adherence to internal control procedures and corporate policies.</w:t>
            </w:r>
          </w:p>
          <w:p w14:paraId="64A167D5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Maintain and update third-party risk and anti-bribery compliance trackers.</w:t>
            </w:r>
          </w:p>
          <w:p w14:paraId="1F19541C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Support customs compliance processes, including AEO registration activities.</w:t>
            </w:r>
          </w:p>
          <w:p w14:paraId="29BC8812" w14:textId="1C1CF63F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Audit Support:</w:t>
            </w:r>
          </w:p>
          <w:p w14:paraId="40BCE278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Assist with the preparation and collation of documentation for internal and external audits.</w:t>
            </w:r>
          </w:p>
          <w:p w14:paraId="2948FDD2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Support audit queries with appropriate explanations and evidence.</w:t>
            </w:r>
          </w:p>
          <w:p w14:paraId="703E2E2A" w14:textId="2ACD7E45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Tax and VAT Compliance:</w:t>
            </w:r>
          </w:p>
          <w:p w14:paraId="1C7DE909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Prepare and submit accurate VAT returns for entities in the Netherlands, Spain, and Finland.</w:t>
            </w:r>
          </w:p>
          <w:p w14:paraId="2561C7C7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Ensure timely and compliant EC Sales and Intrastat reporting.</w:t>
            </w:r>
          </w:p>
          <w:p w14:paraId="3339D80A" w14:textId="661036DB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Expenses and Credit Cards:</w:t>
            </w:r>
          </w:p>
          <w:p w14:paraId="4D21BAB1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Review and code corporate credit card transactions in line with expense policies.</w:t>
            </w:r>
          </w:p>
          <w:p w14:paraId="220407F2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Provide support to employees for expense submissions and corrections.</w:t>
            </w:r>
          </w:p>
          <w:p w14:paraId="0FB19B1F" w14:textId="53E4C40F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Service Level and Stakeholder Management:</w:t>
            </w:r>
          </w:p>
          <w:p w14:paraId="2B989D53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Ensure compliance with service level agreements (SLAs) for key suppliers and regional partners.</w:t>
            </w:r>
          </w:p>
          <w:p w14:paraId="18D84150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Provide support to other AB Agri and ABF entities within EMEA as required.</w:t>
            </w:r>
          </w:p>
          <w:p w14:paraId="3B4E4A77" w14:textId="1FFF6169" w:rsidR="00CD3904" w:rsidRPr="00CD3904" w:rsidRDefault="00CD3904" w:rsidP="00CD3904">
            <w:pPr>
              <w:pStyle w:val="ListParagraph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Ad-hoc Support:</w:t>
            </w:r>
          </w:p>
          <w:p w14:paraId="458B9E1B" w14:textId="77777777" w:rsidR="00CD3904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Contribute to process improvement projects and systems upgrades.</w:t>
            </w:r>
          </w:p>
          <w:p w14:paraId="50704CC2" w14:textId="23BAB3AD" w:rsidR="00FF4CB3" w:rsidRPr="00CD3904" w:rsidRDefault="00CD3904" w:rsidP="00CD3904">
            <w:pPr>
              <w:pStyle w:val="ListParagraph"/>
              <w:numPr>
                <w:ilvl w:val="0"/>
                <w:numId w:val="30"/>
              </w:num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D3904">
              <w:rPr>
                <w:rFonts w:ascii="Century Gothic" w:eastAsia="Times New Roman" w:hAnsi="Century Gothic"/>
                <w:sz w:val="20"/>
                <w:szCs w:val="20"/>
              </w:rPr>
              <w:t>Take ownership of administrative or financial tasks as needed in a dynamic team environment.</w:t>
            </w:r>
          </w:p>
        </w:tc>
      </w:tr>
      <w:tr w:rsidR="00D266DC" w:rsidRPr="009F3689" w14:paraId="4F624AE0" w14:textId="77777777" w:rsidTr="008837AB">
        <w:tc>
          <w:tcPr>
            <w:tcW w:w="2548" w:type="dxa"/>
          </w:tcPr>
          <w:p w14:paraId="5F5F8A04" w14:textId="69B887C3" w:rsidR="00D266DC" w:rsidRPr="003B7128" w:rsidRDefault="00D266DC" w:rsidP="003B7128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2067A2C3" w:rsidR="00D266DC" w:rsidRPr="00402A47" w:rsidRDefault="00402A47" w:rsidP="00402A47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</w:tbl>
    <w:p w14:paraId="19D3F98E" w14:textId="2BBC0A79" w:rsidR="00CF55AB" w:rsidRDefault="00CF55AB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18DAF573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5E21896D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2FF6A723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BE8485E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47F19E4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6C5A0CB0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4F91C108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1B29DCD8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A9C5BE0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007CD597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29F94315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4520ABDB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3C50B8D9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07545AC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13F8D472" w14:textId="77777777" w:rsidR="00CD3904" w:rsidRDefault="00CD3904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5BFC9F7B" w14:textId="77777777" w:rsidR="00571BF2" w:rsidRDefault="00571BF2" w:rsidP="00272C79">
      <w:pPr>
        <w:tabs>
          <w:tab w:val="left" w:pos="1655"/>
        </w:tabs>
        <w:spacing w:after="0"/>
        <w:rPr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A12E4B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lastRenderedPageBreak/>
              <w:t xml:space="preserve">Person Profile/Knowledge </w:t>
            </w:r>
          </w:p>
          <w:p w14:paraId="70764BCB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A12E4B" w:rsidRPr="00A12E4B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Desirable</w:t>
            </w:r>
          </w:p>
        </w:tc>
      </w:tr>
      <w:tr w:rsidR="00A12E4B" w:rsidRPr="00A12E4B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116B7024" w14:textId="77777777" w:rsidR="00252347" w:rsidRPr="00252347" w:rsidRDefault="00252347" w:rsidP="00252347">
            <w:p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Professional Qualifications:</w:t>
            </w:r>
          </w:p>
          <w:p w14:paraId="61B9D5AA" w14:textId="77777777" w:rsidR="00252347" w:rsidRPr="00252347" w:rsidRDefault="00252347" w:rsidP="00252347">
            <w:pPr>
              <w:numPr>
                <w:ilvl w:val="0"/>
                <w:numId w:val="45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Fully qualified accountant (e.g., CMA, ACCA, CIMA, CPA) with a relevant degree in Accounting, Finance, or Economics.</w:t>
            </w:r>
          </w:p>
          <w:p w14:paraId="3146CAA1" w14:textId="77777777" w:rsidR="00252347" w:rsidRPr="00252347" w:rsidRDefault="00252347" w:rsidP="00252347">
            <w:pPr>
              <w:numPr>
                <w:ilvl w:val="0"/>
                <w:numId w:val="45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Demonstrated experience in financial accounting and month-end close processes.</w:t>
            </w:r>
          </w:p>
          <w:p w14:paraId="37921443" w14:textId="54120889" w:rsidR="00A12E4B" w:rsidRPr="009C22AD" w:rsidRDefault="00A12E4B" w:rsidP="00D833CC">
            <w:pPr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7A20300B" w14:textId="7DAAD8D0" w:rsidR="00A12E4B" w:rsidRPr="00252347" w:rsidRDefault="00252347" w:rsidP="00252347">
            <w:pPr>
              <w:pStyle w:val="ListParagraph"/>
              <w:numPr>
                <w:ilvl w:val="0"/>
                <w:numId w:val="49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252347">
              <w:rPr>
                <w:rFonts w:ascii="Century Gothic" w:eastAsia="Times New Roman" w:hAnsi="Century Gothic"/>
              </w:rPr>
              <w:t>Comfortable working to tight deadlines and managing workload under pressure.</w:t>
            </w:r>
            <w:r w:rsidRPr="00252347">
              <w:rPr>
                <w:rFonts w:ascii="Century Gothic" w:eastAsia="Times New Roman" w:hAnsi="Century Gothic"/>
              </w:rPr>
              <w:t xml:space="preserve"> </w:t>
            </w:r>
          </w:p>
        </w:tc>
      </w:tr>
      <w:tr w:rsidR="00A12E4B" w:rsidRPr="00A12E4B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694BD581" w14:textId="77777777" w:rsidR="00252347" w:rsidRPr="00252347" w:rsidRDefault="00252347" w:rsidP="00252347">
            <w:p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Technical &amp; Systems Knowledge:</w:t>
            </w:r>
          </w:p>
          <w:p w14:paraId="1D4AA19D" w14:textId="53F5CE78" w:rsidR="00252347" w:rsidRPr="00252347" w:rsidRDefault="00252347" w:rsidP="00252347">
            <w:pPr>
              <w:numPr>
                <w:ilvl w:val="0"/>
                <w:numId w:val="46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Solid understanding of ERP systems (e.g</w:t>
            </w:r>
            <w:r>
              <w:rPr>
                <w:rFonts w:ascii="Century Gothic" w:hAnsi="Century Gothic"/>
              </w:rPr>
              <w:t xml:space="preserve">. </w:t>
            </w:r>
            <w:r w:rsidRPr="00252347">
              <w:rPr>
                <w:rFonts w:ascii="Century Gothic" w:hAnsi="Century Gothic"/>
              </w:rPr>
              <w:t>Dynamics 365).</w:t>
            </w:r>
          </w:p>
          <w:p w14:paraId="5326BF27" w14:textId="77777777" w:rsidR="00252347" w:rsidRPr="00252347" w:rsidRDefault="00252347" w:rsidP="00252347">
            <w:pPr>
              <w:numPr>
                <w:ilvl w:val="0"/>
                <w:numId w:val="46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Proficient in Microsoft Office, particularly Excel (including VLOOKUP, Pivot Tables, and basic formulas).</w:t>
            </w:r>
          </w:p>
          <w:p w14:paraId="11F17D97" w14:textId="5CF6208E" w:rsidR="00A12E4B" w:rsidRPr="00D833CC" w:rsidRDefault="00A12E4B" w:rsidP="00D833CC">
            <w:pPr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786BB9A8" w14:textId="5F72C17E" w:rsidR="00A12E4B" w:rsidRPr="00252347" w:rsidRDefault="00252347" w:rsidP="00252347">
            <w:pPr>
              <w:pStyle w:val="ListParagraph"/>
              <w:numPr>
                <w:ilvl w:val="0"/>
                <w:numId w:val="49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252347">
              <w:rPr>
                <w:rFonts w:ascii="Century Gothic" w:eastAsia="Times New Roman" w:hAnsi="Century Gothic"/>
              </w:rPr>
              <w:t>Prior experience working in small, collaborative finance teams.</w:t>
            </w:r>
          </w:p>
        </w:tc>
      </w:tr>
      <w:tr w:rsidR="0009004A" w:rsidRPr="00A12E4B" w14:paraId="670BCCF7" w14:textId="77777777" w:rsidTr="00F87D82">
        <w:tc>
          <w:tcPr>
            <w:tcW w:w="4820" w:type="dxa"/>
            <w:gridSpan w:val="2"/>
            <w:shd w:val="clear" w:color="auto" w:fill="auto"/>
          </w:tcPr>
          <w:p w14:paraId="4A87BBB4" w14:textId="77777777" w:rsidR="00252347" w:rsidRPr="00252347" w:rsidRDefault="00252347" w:rsidP="00252347">
            <w:p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Analytical &amp; Problem-Solving Abilities:</w:t>
            </w:r>
          </w:p>
          <w:p w14:paraId="5438D6C2" w14:textId="77777777" w:rsidR="00252347" w:rsidRPr="00252347" w:rsidRDefault="00252347" w:rsidP="00252347">
            <w:pPr>
              <w:numPr>
                <w:ilvl w:val="0"/>
                <w:numId w:val="47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Strong numerical and analytical skills with the ability to interpret and communicate financial data effectively.</w:t>
            </w:r>
          </w:p>
          <w:p w14:paraId="2393BFAC" w14:textId="77777777" w:rsidR="00252347" w:rsidRPr="00252347" w:rsidRDefault="00252347" w:rsidP="00252347">
            <w:pPr>
              <w:numPr>
                <w:ilvl w:val="0"/>
                <w:numId w:val="47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Proactive in identifying and resolving issues, with a continuous improvement mindset.</w:t>
            </w:r>
          </w:p>
          <w:p w14:paraId="36BFC95A" w14:textId="4B92670A" w:rsidR="0009004A" w:rsidRPr="00D833CC" w:rsidRDefault="0009004A" w:rsidP="00D833CC">
            <w:pPr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769C58E9" w14:textId="09D7943D" w:rsidR="0009004A" w:rsidRPr="00252347" w:rsidRDefault="00252347" w:rsidP="00252347">
            <w:pPr>
              <w:pStyle w:val="ListParagraph"/>
              <w:numPr>
                <w:ilvl w:val="0"/>
                <w:numId w:val="49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252347">
              <w:rPr>
                <w:rFonts w:ascii="Century Gothic" w:eastAsia="Times New Roman" w:hAnsi="Century Gothic"/>
              </w:rPr>
              <w:t>Exposure to multi-country operations and working with culturally diverse colleagues.</w:t>
            </w:r>
          </w:p>
        </w:tc>
      </w:tr>
      <w:tr w:rsidR="00571BF2" w:rsidRPr="00A12E4B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52704064" w14:textId="77777777" w:rsidR="00252347" w:rsidRPr="00252347" w:rsidRDefault="00252347" w:rsidP="00252347">
            <w:p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Communication &amp; Language:</w:t>
            </w:r>
          </w:p>
          <w:p w14:paraId="376316FE" w14:textId="77777777" w:rsidR="00252347" w:rsidRPr="00252347" w:rsidRDefault="00252347" w:rsidP="00252347">
            <w:pPr>
              <w:numPr>
                <w:ilvl w:val="0"/>
                <w:numId w:val="48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Strong written and verbal communication skills.</w:t>
            </w:r>
          </w:p>
          <w:p w14:paraId="6F75DFDE" w14:textId="77777777" w:rsidR="00252347" w:rsidRPr="00252347" w:rsidRDefault="00252347" w:rsidP="00252347">
            <w:pPr>
              <w:numPr>
                <w:ilvl w:val="0"/>
                <w:numId w:val="48"/>
              </w:numPr>
              <w:spacing w:before="30" w:after="3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Fluency in English is required.</w:t>
            </w:r>
          </w:p>
          <w:p w14:paraId="3D24B10C" w14:textId="263ECDF7" w:rsidR="00571BF2" w:rsidRPr="00A12E4B" w:rsidRDefault="00571BF2" w:rsidP="00571BF2">
            <w:pPr>
              <w:spacing w:before="30" w:after="30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43A8DC32" w14:textId="0ED98F46" w:rsidR="00571BF2" w:rsidRPr="00252347" w:rsidRDefault="00252347" w:rsidP="00252347">
            <w:pPr>
              <w:pStyle w:val="ListParagraph"/>
              <w:numPr>
                <w:ilvl w:val="0"/>
                <w:numId w:val="49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252347">
              <w:rPr>
                <w:rFonts w:ascii="Century Gothic" w:eastAsia="Times New Roman" w:hAnsi="Century Gothic"/>
              </w:rPr>
              <w:t>Experience using Microsoft Dynamics 365 (D365) and Power BI for enhanced financial reporting and analysis.</w:t>
            </w:r>
          </w:p>
        </w:tc>
      </w:tr>
      <w:tr w:rsidR="00571BF2" w:rsidRPr="00A12E4B" w14:paraId="19EE2AF4" w14:textId="77777777" w:rsidTr="00F87D82">
        <w:tc>
          <w:tcPr>
            <w:tcW w:w="2320" w:type="dxa"/>
          </w:tcPr>
          <w:p w14:paraId="3E08EDAB" w14:textId="13B7018D" w:rsidR="00571BF2" w:rsidRPr="008837AB" w:rsidRDefault="00571BF2" w:rsidP="00571BF2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43929506" w14:textId="5306443A" w:rsidR="00252347" w:rsidRPr="00252347" w:rsidRDefault="00252347" w:rsidP="00410624">
            <w:pPr>
              <w:ind w:left="72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Effective Communication:</w:t>
            </w:r>
          </w:p>
          <w:p w14:paraId="696BD87A" w14:textId="77777777" w:rsidR="00252347" w:rsidRPr="00252347" w:rsidRDefault="00252347" w:rsidP="00252347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Clear and professional in verbal, written, and telephone communication with both internal and external stakeholders.</w:t>
            </w:r>
          </w:p>
          <w:p w14:paraId="695C9D3B" w14:textId="2A3A05E0" w:rsidR="00252347" w:rsidRPr="00252347" w:rsidRDefault="00252347" w:rsidP="00410624">
            <w:pPr>
              <w:ind w:left="72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Customer Focus:</w:t>
            </w:r>
          </w:p>
          <w:p w14:paraId="2108C344" w14:textId="77777777" w:rsidR="00252347" w:rsidRPr="00252347" w:rsidRDefault="00252347" w:rsidP="00252347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Demonstrates a service-oriented mindset and the ability to perform effectively in a fast-paced, customer-centric environment.</w:t>
            </w:r>
          </w:p>
          <w:p w14:paraId="6837D195" w14:textId="6597453C" w:rsidR="00252347" w:rsidRPr="00252347" w:rsidRDefault="00252347" w:rsidP="00410624">
            <w:pPr>
              <w:ind w:left="72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Organisation and Reliability:</w:t>
            </w:r>
          </w:p>
          <w:p w14:paraId="40701EB7" w14:textId="77777777" w:rsidR="00252347" w:rsidRPr="00252347" w:rsidRDefault="00252347" w:rsidP="00252347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Well-organised and confident in handling business administration tasks, meeting deadlines, and managing competing priorities.</w:t>
            </w:r>
          </w:p>
          <w:p w14:paraId="2857274D" w14:textId="42EDF5D2" w:rsidR="00252347" w:rsidRPr="00252347" w:rsidRDefault="00252347" w:rsidP="00410624">
            <w:pPr>
              <w:ind w:left="72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t>Attention to Detail:</w:t>
            </w:r>
          </w:p>
          <w:p w14:paraId="328B8020" w14:textId="77777777" w:rsidR="00252347" w:rsidRPr="00252347" w:rsidRDefault="00252347" w:rsidP="00252347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Maintains a high level of accuracy and quality in all work while staying focused on task completion.</w:t>
            </w:r>
          </w:p>
          <w:p w14:paraId="53967F9B" w14:textId="77777777" w:rsidR="00410624" w:rsidRDefault="00410624" w:rsidP="00410624">
            <w:pPr>
              <w:ind w:left="720"/>
              <w:rPr>
                <w:rFonts w:ascii="Century Gothic" w:hAnsi="Century Gothic"/>
                <w:b/>
                <w:bCs/>
              </w:rPr>
            </w:pPr>
          </w:p>
          <w:p w14:paraId="51883921" w14:textId="77777777" w:rsidR="00410624" w:rsidRDefault="00410624" w:rsidP="00410624">
            <w:pPr>
              <w:ind w:left="720"/>
              <w:rPr>
                <w:rFonts w:ascii="Century Gothic" w:hAnsi="Century Gothic"/>
                <w:b/>
                <w:bCs/>
              </w:rPr>
            </w:pPr>
          </w:p>
          <w:p w14:paraId="30BE02FA" w14:textId="77777777" w:rsidR="00410624" w:rsidRDefault="00410624" w:rsidP="00410624">
            <w:pPr>
              <w:ind w:left="720"/>
              <w:rPr>
                <w:rFonts w:ascii="Century Gothic" w:hAnsi="Century Gothic"/>
                <w:b/>
                <w:bCs/>
              </w:rPr>
            </w:pPr>
          </w:p>
          <w:p w14:paraId="2CBF2C95" w14:textId="720479B5" w:rsidR="00252347" w:rsidRPr="00252347" w:rsidRDefault="00252347" w:rsidP="00410624">
            <w:pPr>
              <w:ind w:left="720"/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  <w:b/>
                <w:bCs/>
              </w:rPr>
              <w:lastRenderedPageBreak/>
              <w:t>Adaptability and Growth Mindset:</w:t>
            </w:r>
          </w:p>
          <w:p w14:paraId="3D1E2B9E" w14:textId="77777777" w:rsidR="00252347" w:rsidRPr="00252347" w:rsidRDefault="00252347" w:rsidP="00252347">
            <w:pPr>
              <w:numPr>
                <w:ilvl w:val="0"/>
                <w:numId w:val="28"/>
              </w:numPr>
              <w:tabs>
                <w:tab w:val="num" w:pos="720"/>
              </w:tabs>
              <w:rPr>
                <w:rFonts w:ascii="Century Gothic" w:hAnsi="Century Gothic"/>
              </w:rPr>
            </w:pPr>
            <w:r w:rsidRPr="00252347">
              <w:rPr>
                <w:rFonts w:ascii="Century Gothic" w:hAnsi="Century Gothic"/>
              </w:rPr>
              <w:t>Open to learning, feedback, and continuous improvement; demonstrates flexibility and willingness to adapt to changing business needs.</w:t>
            </w:r>
          </w:p>
          <w:p w14:paraId="01E06E25" w14:textId="644ED7CC" w:rsidR="00571BF2" w:rsidRPr="00CC5AE6" w:rsidRDefault="00571BF2" w:rsidP="00410624">
            <w:pPr>
              <w:rPr>
                <w:rFonts w:ascii="Century Gothic" w:hAnsi="Century Gothic"/>
              </w:rPr>
            </w:pPr>
          </w:p>
        </w:tc>
      </w:tr>
      <w:tr w:rsidR="00571BF2" w:rsidRPr="00A12E4B" w14:paraId="0AD927EA" w14:textId="77777777" w:rsidTr="00BD4453">
        <w:trPr>
          <w:trHeight w:val="175"/>
        </w:trPr>
        <w:tc>
          <w:tcPr>
            <w:tcW w:w="2320" w:type="dxa"/>
          </w:tcPr>
          <w:p w14:paraId="60F29E3E" w14:textId="77777777" w:rsidR="00571BF2" w:rsidRPr="00A12E4B" w:rsidRDefault="00571BF2" w:rsidP="00571BF2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lastRenderedPageBreak/>
              <w:t>Other Factors</w:t>
            </w:r>
          </w:p>
          <w:p w14:paraId="56ADABEE" w14:textId="77777777" w:rsidR="00571BF2" w:rsidRPr="00A12E4B" w:rsidRDefault="00571BF2" w:rsidP="00571BF2">
            <w:pPr>
              <w:rPr>
                <w:rFonts w:ascii="Century Gothic" w:hAnsi="Century Gothic"/>
                <w:b/>
                <w:bCs/>
              </w:rPr>
            </w:pPr>
            <w:r w:rsidRPr="00D266DC">
              <w:rPr>
                <w:rFonts w:ascii="Century Gothic" w:hAnsi="Century Gothic"/>
                <w:bCs/>
                <w:sz w:val="16"/>
                <w:szCs w:val="16"/>
              </w:rPr>
              <w:t>Trave, shift pattern, working hours, Licence type etc.</w:t>
            </w:r>
          </w:p>
        </w:tc>
        <w:tc>
          <w:tcPr>
            <w:tcW w:w="7320" w:type="dxa"/>
            <w:gridSpan w:val="2"/>
          </w:tcPr>
          <w:p w14:paraId="71987F34" w14:textId="51C1A5DA" w:rsidR="00410624" w:rsidRPr="00410624" w:rsidRDefault="00410624" w:rsidP="00410624">
            <w:pPr>
              <w:rPr>
                <w:rFonts w:ascii="Century Gothic" w:hAnsi="Century Gothic"/>
              </w:rPr>
            </w:pPr>
            <w:r w:rsidRPr="00410624">
              <w:rPr>
                <w:rFonts w:ascii="Century Gothic" w:hAnsi="Century Gothic"/>
                <w:b/>
                <w:bCs/>
              </w:rPr>
              <w:t>Travel Requirements:</w:t>
            </w:r>
          </w:p>
          <w:p w14:paraId="0254EB66" w14:textId="77777777" w:rsidR="00410624" w:rsidRPr="00410624" w:rsidRDefault="00410624" w:rsidP="00410624">
            <w:pPr>
              <w:numPr>
                <w:ilvl w:val="0"/>
                <w:numId w:val="55"/>
              </w:numPr>
              <w:rPr>
                <w:rFonts w:ascii="Century Gothic" w:hAnsi="Century Gothic"/>
              </w:rPr>
            </w:pPr>
            <w:r w:rsidRPr="00410624">
              <w:rPr>
                <w:rFonts w:ascii="Century Gothic" w:hAnsi="Century Gothic"/>
              </w:rPr>
              <w:t>Occasional travel may be required to the UK or Finland (FI) for team meetings, collaboration, or training.</w:t>
            </w:r>
          </w:p>
          <w:p w14:paraId="0ED76520" w14:textId="64293AE3" w:rsidR="00410624" w:rsidRPr="00410624" w:rsidRDefault="00410624" w:rsidP="00410624">
            <w:pPr>
              <w:rPr>
                <w:rFonts w:ascii="Century Gothic" w:hAnsi="Century Gothic"/>
              </w:rPr>
            </w:pPr>
            <w:r w:rsidRPr="00410624">
              <w:rPr>
                <w:rFonts w:ascii="Century Gothic" w:hAnsi="Century Gothic"/>
                <w:b/>
                <w:bCs/>
              </w:rPr>
              <w:t>Work Arrangement:</w:t>
            </w:r>
          </w:p>
          <w:p w14:paraId="784F3186" w14:textId="77777777" w:rsidR="00410624" w:rsidRPr="00410624" w:rsidRDefault="00410624" w:rsidP="00410624">
            <w:pPr>
              <w:numPr>
                <w:ilvl w:val="0"/>
                <w:numId w:val="56"/>
              </w:numPr>
              <w:rPr>
                <w:rFonts w:ascii="Century Gothic" w:hAnsi="Century Gothic"/>
              </w:rPr>
            </w:pPr>
            <w:r w:rsidRPr="00410624">
              <w:rPr>
                <w:rFonts w:ascii="Century Gothic" w:hAnsi="Century Gothic"/>
              </w:rPr>
              <w:t>Hybrid working model with a minimum of two days per week in the office (Netherlands-based location).</w:t>
            </w:r>
          </w:p>
          <w:p w14:paraId="5FA9A984" w14:textId="73A73B3D" w:rsidR="00571BF2" w:rsidRPr="00A12E4B" w:rsidRDefault="00571BF2" w:rsidP="00571BF2">
            <w:pPr>
              <w:rPr>
                <w:rFonts w:ascii="Century Gothic" w:hAnsi="Century Gothic"/>
              </w:rPr>
            </w:pPr>
          </w:p>
        </w:tc>
      </w:tr>
    </w:tbl>
    <w:p w14:paraId="67EA9A6C" w14:textId="77777777" w:rsidR="00A12E4B" w:rsidRPr="009F3689" w:rsidRDefault="00A12E4B" w:rsidP="00272C79">
      <w:pPr>
        <w:tabs>
          <w:tab w:val="left" w:pos="1655"/>
        </w:tabs>
        <w:spacing w:after="0"/>
        <w:rPr>
          <w:sz w:val="20"/>
          <w:szCs w:val="20"/>
        </w:rPr>
      </w:pPr>
    </w:p>
    <w:sectPr w:rsidR="00A12E4B" w:rsidRPr="009F3689" w:rsidSect="00BD4453">
      <w:headerReference w:type="default" r:id="rId10"/>
      <w:footerReference w:type="even" r:id="rId11"/>
      <w:footerReference w:type="default" r:id="rId12"/>
      <w:pgSz w:w="11906" w:h="16838"/>
      <w:pgMar w:top="1843" w:right="1440" w:bottom="1440" w:left="1440" w:header="56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E305" w14:textId="77777777" w:rsidR="00060F8D" w:rsidRDefault="00060F8D" w:rsidP="0020039E">
      <w:pPr>
        <w:spacing w:after="0" w:line="240" w:lineRule="auto"/>
      </w:pPr>
      <w:r>
        <w:separator/>
      </w:r>
    </w:p>
  </w:endnote>
  <w:endnote w:type="continuationSeparator" w:id="0">
    <w:p w14:paraId="5DBC3F88" w14:textId="77777777" w:rsidR="00060F8D" w:rsidRDefault="00060F8D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82AD" w14:textId="77777777" w:rsidR="00B553D6" w:rsidRPr="00D451E0" w:rsidRDefault="00B553D6" w:rsidP="00B553D6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noProof/>
        <w:color w:val="004B8D"/>
        <w:sz w:val="18"/>
        <w:szCs w:val="18"/>
        <w:lang w:val="de-DE"/>
      </w:rPr>
      <w:drawing>
        <wp:anchor distT="0" distB="0" distL="114300" distR="114300" simplePos="0" relativeHeight="251666432" behindDoc="0" locked="0" layoutInCell="1" allowOverlap="1" wp14:anchorId="5C9CE4F7" wp14:editId="0A08B877">
          <wp:simplePos x="0" y="0"/>
          <wp:positionH relativeFrom="column">
            <wp:posOffset>5181600</wp:posOffset>
          </wp:positionH>
          <wp:positionV relativeFrom="paragraph">
            <wp:posOffset>-502920</wp:posOffset>
          </wp:positionV>
          <wp:extent cx="1249680" cy="749935"/>
          <wp:effectExtent l="0" t="0" r="7620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1E0">
      <w:rPr>
        <w:rFonts w:ascii="Tahoma" w:hAnsi="Tahoma" w:cs="Tahoma"/>
        <w:b/>
        <w:bCs/>
        <w:color w:val="004B8D"/>
        <w:sz w:val="14"/>
        <w:szCs w:val="14"/>
        <w:lang w:val="de-DE"/>
      </w:rPr>
      <w:t xml:space="preserve">w </w:t>
    </w:r>
    <w:r w:rsidRPr="00D451E0">
      <w:rPr>
        <w:rFonts w:ascii="Tahoma" w:hAnsi="Tahoma" w:cs="Tahoma"/>
        <w:color w:val="004B8D"/>
        <w:sz w:val="14"/>
        <w:szCs w:val="14"/>
        <w:lang w:val="de-DE"/>
      </w:rPr>
      <w:t xml:space="preserve">www.abvista.com </w:t>
    </w:r>
    <w:r>
      <w:rPr>
        <w:rFonts w:ascii="Tahoma" w:hAnsi="Tahoma" w:cs="Tahoma"/>
        <w:color w:val="004B8D"/>
        <w:sz w:val="14"/>
        <w:szCs w:val="14"/>
        <w:lang w:val="de-DE"/>
      </w:rPr>
      <w:t xml:space="preserve">                                                                 </w:t>
    </w:r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Page 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begin"/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instrText xml:space="preserve"> PAGE  \* Arabic  \* MERGEFORMAT </w:instrTex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separate"/>
    </w:r>
    <w:r>
      <w:rPr>
        <w:rFonts w:ascii="Tahoma" w:hAnsi="Tahoma" w:cs="Tahoma"/>
        <w:b/>
        <w:bCs/>
        <w:color w:val="004B8D"/>
        <w:sz w:val="14"/>
        <w:szCs w:val="14"/>
        <w:lang w:val="de-DE"/>
      </w:rPr>
      <w:t>1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end"/>
    </w:r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 </w:t>
    </w:r>
    <w:proofErr w:type="spellStart"/>
    <w:r w:rsidRPr="00B553D6">
      <w:rPr>
        <w:rFonts w:ascii="Tahoma" w:hAnsi="Tahoma" w:cs="Tahoma"/>
        <w:color w:val="004B8D"/>
        <w:sz w:val="14"/>
        <w:szCs w:val="14"/>
        <w:lang w:val="de-DE"/>
      </w:rPr>
      <w:t>of</w:t>
    </w:r>
    <w:proofErr w:type="spellEnd"/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 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begin"/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instrText xml:space="preserve"> NUMPAGES  \* Arabic  \* MERGEFORMAT </w:instrTex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separate"/>
    </w:r>
    <w:r>
      <w:rPr>
        <w:rFonts w:ascii="Tahoma" w:hAnsi="Tahoma" w:cs="Tahoma"/>
        <w:b/>
        <w:bCs/>
        <w:color w:val="004B8D"/>
        <w:sz w:val="14"/>
        <w:szCs w:val="14"/>
        <w:lang w:val="de-DE"/>
      </w:rPr>
      <w:t>2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end"/>
    </w:r>
  </w:p>
  <w:p w14:paraId="408096B4" w14:textId="0B9973D1" w:rsidR="00B553D6" w:rsidRDefault="00B5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F996" w14:textId="1F3F72C5" w:rsidR="00CF55AB" w:rsidRPr="00D451E0" w:rsidRDefault="000A4F13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Page 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begin"/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instrText xml:space="preserve"> PAGE  \* Arabic  \* MERGEFORMAT </w:instrTex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separate"/>
    </w:r>
    <w:r>
      <w:rPr>
        <w:rFonts w:ascii="Tahoma" w:hAnsi="Tahoma" w:cs="Tahoma"/>
        <w:b/>
        <w:bCs/>
        <w:color w:val="004B8D"/>
        <w:sz w:val="14"/>
        <w:szCs w:val="14"/>
        <w:lang w:val="de-DE"/>
      </w:rPr>
      <w:t>2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end"/>
    </w:r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 </w:t>
    </w:r>
    <w:proofErr w:type="spellStart"/>
    <w:r w:rsidRPr="00B553D6">
      <w:rPr>
        <w:rFonts w:ascii="Tahoma" w:hAnsi="Tahoma" w:cs="Tahoma"/>
        <w:color w:val="004B8D"/>
        <w:sz w:val="14"/>
        <w:szCs w:val="14"/>
        <w:lang w:val="de-DE"/>
      </w:rPr>
      <w:t>of</w:t>
    </w:r>
    <w:proofErr w:type="spellEnd"/>
    <w:r w:rsidRPr="00B553D6">
      <w:rPr>
        <w:rFonts w:ascii="Tahoma" w:hAnsi="Tahoma" w:cs="Tahoma"/>
        <w:color w:val="004B8D"/>
        <w:sz w:val="14"/>
        <w:szCs w:val="14"/>
        <w:lang w:val="de-DE"/>
      </w:rPr>
      <w:t xml:space="preserve"> 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begin"/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instrText xml:space="preserve"> NUMPAGES  \* Arabic  \* MERGEFORMAT </w:instrTex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separate"/>
    </w:r>
    <w:r>
      <w:rPr>
        <w:rFonts w:ascii="Tahoma" w:hAnsi="Tahoma" w:cs="Tahoma"/>
        <w:b/>
        <w:bCs/>
        <w:color w:val="004B8D"/>
        <w:sz w:val="14"/>
        <w:szCs w:val="14"/>
        <w:lang w:val="de-DE"/>
      </w:rPr>
      <w:t>2</w:t>
    </w:r>
    <w:r w:rsidRPr="00B553D6">
      <w:rPr>
        <w:rFonts w:ascii="Tahoma" w:hAnsi="Tahoma" w:cs="Tahoma"/>
        <w:b/>
        <w:bCs/>
        <w:color w:val="004B8D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3A27" w14:textId="77777777" w:rsidR="00060F8D" w:rsidRDefault="00060F8D" w:rsidP="0020039E">
      <w:pPr>
        <w:spacing w:after="0" w:line="240" w:lineRule="auto"/>
      </w:pPr>
      <w:r>
        <w:separator/>
      </w:r>
    </w:p>
  </w:footnote>
  <w:footnote w:type="continuationSeparator" w:id="0">
    <w:p w14:paraId="7AC23A8B" w14:textId="77777777" w:rsidR="00060F8D" w:rsidRDefault="00060F8D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F993" w14:textId="70DB975B" w:rsidR="00CF55AB" w:rsidRDefault="007975AA" w:rsidP="007975A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3F997" wp14:editId="35E4E91B">
          <wp:simplePos x="0" y="0"/>
          <wp:positionH relativeFrom="column">
            <wp:posOffset>-922020</wp:posOffset>
          </wp:positionH>
          <wp:positionV relativeFrom="paragraph">
            <wp:posOffset>-632460</wp:posOffset>
          </wp:positionV>
          <wp:extent cx="7612380" cy="1720850"/>
          <wp:effectExtent l="0" t="0" r="7620" b="0"/>
          <wp:wrapTight wrapText="bothSides">
            <wp:wrapPolygon edited="0">
              <wp:start x="0" y="0"/>
              <wp:lineTo x="0" y="21281"/>
              <wp:lineTo x="21568" y="21281"/>
              <wp:lineTo x="21568" y="0"/>
              <wp:lineTo x="0" y="0"/>
            </wp:wrapPolygon>
          </wp:wrapTight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72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5AA">
      <w:rPr>
        <w:rFonts w:ascii="Century Gothic" w:eastAsia="Times New Roman" w:hAnsi="Century Gothic" w:cs="Times New Roman"/>
        <w:b/>
        <w:sz w:val="24"/>
        <w:szCs w:val="24"/>
        <w:lang w:eastAsia="en-GB"/>
      </w:rPr>
      <w:t>Role Description &amp; Person Profile</w:t>
    </w:r>
    <w:r w:rsidRPr="007975AA">
      <w:rPr>
        <w:noProof/>
        <w:sz w:val="28"/>
        <w:szCs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0DA"/>
    <w:multiLevelType w:val="multilevel"/>
    <w:tmpl w:val="B97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7236"/>
    <w:multiLevelType w:val="multilevel"/>
    <w:tmpl w:val="C59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D5093"/>
    <w:multiLevelType w:val="multilevel"/>
    <w:tmpl w:val="DD24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DE70D1"/>
    <w:multiLevelType w:val="multilevel"/>
    <w:tmpl w:val="B7D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73A02"/>
    <w:multiLevelType w:val="multilevel"/>
    <w:tmpl w:val="2EF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337EC"/>
    <w:multiLevelType w:val="multilevel"/>
    <w:tmpl w:val="4EA8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E13ADC"/>
    <w:multiLevelType w:val="multilevel"/>
    <w:tmpl w:val="7D8C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7436C"/>
    <w:multiLevelType w:val="multilevel"/>
    <w:tmpl w:val="769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9607A"/>
    <w:multiLevelType w:val="multilevel"/>
    <w:tmpl w:val="D2D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D715D"/>
    <w:multiLevelType w:val="multilevel"/>
    <w:tmpl w:val="B2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1073C"/>
    <w:multiLevelType w:val="multilevel"/>
    <w:tmpl w:val="6B7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1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2A6814"/>
    <w:multiLevelType w:val="multilevel"/>
    <w:tmpl w:val="2D24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006E7"/>
    <w:multiLevelType w:val="multilevel"/>
    <w:tmpl w:val="E9F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5F08B7"/>
    <w:multiLevelType w:val="multilevel"/>
    <w:tmpl w:val="2A0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55282E"/>
    <w:multiLevelType w:val="multilevel"/>
    <w:tmpl w:val="58A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16073"/>
    <w:multiLevelType w:val="multilevel"/>
    <w:tmpl w:val="D4C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E141F5"/>
    <w:multiLevelType w:val="multilevel"/>
    <w:tmpl w:val="098A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7D6210"/>
    <w:multiLevelType w:val="multilevel"/>
    <w:tmpl w:val="95FC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6C35"/>
    <w:multiLevelType w:val="multilevel"/>
    <w:tmpl w:val="EF82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BA73D2"/>
    <w:multiLevelType w:val="hybridMultilevel"/>
    <w:tmpl w:val="71AC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A2F70"/>
    <w:multiLevelType w:val="hybridMultilevel"/>
    <w:tmpl w:val="63029B4E"/>
    <w:lvl w:ilvl="0" w:tplc="49C2FA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B3E66"/>
    <w:multiLevelType w:val="multilevel"/>
    <w:tmpl w:val="444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50" w15:restartNumberingAfterBreak="0">
    <w:nsid w:val="7E9B5DA8"/>
    <w:multiLevelType w:val="multilevel"/>
    <w:tmpl w:val="5FD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004742">
    <w:abstractNumId w:val="27"/>
  </w:num>
  <w:num w:numId="2" w16cid:durableId="1517424946">
    <w:abstractNumId w:val="42"/>
  </w:num>
  <w:num w:numId="3" w16cid:durableId="609245925">
    <w:abstractNumId w:val="9"/>
  </w:num>
  <w:num w:numId="4" w16cid:durableId="1822189727">
    <w:abstractNumId w:val="17"/>
  </w:num>
  <w:num w:numId="5" w16cid:durableId="1759054776">
    <w:abstractNumId w:val="33"/>
  </w:num>
  <w:num w:numId="6" w16cid:durableId="602222349">
    <w:abstractNumId w:val="10"/>
  </w:num>
  <w:num w:numId="7" w16cid:durableId="984697127">
    <w:abstractNumId w:val="31"/>
  </w:num>
  <w:num w:numId="8" w16cid:durableId="1103769425">
    <w:abstractNumId w:val="28"/>
  </w:num>
  <w:num w:numId="9" w16cid:durableId="1376739174">
    <w:abstractNumId w:val="12"/>
  </w:num>
  <w:num w:numId="10" w16cid:durableId="1858470076">
    <w:abstractNumId w:val="21"/>
  </w:num>
  <w:num w:numId="11" w16cid:durableId="2124767254">
    <w:abstractNumId w:val="36"/>
  </w:num>
  <w:num w:numId="12" w16cid:durableId="1133015001">
    <w:abstractNumId w:val="23"/>
  </w:num>
  <w:num w:numId="13" w16cid:durableId="1094864668">
    <w:abstractNumId w:val="24"/>
  </w:num>
  <w:num w:numId="14" w16cid:durableId="1833644499">
    <w:abstractNumId w:val="3"/>
  </w:num>
  <w:num w:numId="15" w16cid:durableId="1625698543">
    <w:abstractNumId w:val="14"/>
  </w:num>
  <w:num w:numId="16" w16cid:durableId="1840541574">
    <w:abstractNumId w:val="8"/>
  </w:num>
  <w:num w:numId="17" w16cid:durableId="1881042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5"/>
  </w:num>
  <w:num w:numId="19" w16cid:durableId="1162696557">
    <w:abstractNumId w:val="7"/>
  </w:num>
  <w:num w:numId="20" w16cid:durableId="109983875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41"/>
  </w:num>
  <w:num w:numId="22" w16cid:durableId="1601404175">
    <w:abstractNumId w:val="44"/>
  </w:num>
  <w:num w:numId="23" w16cid:durableId="1878420931">
    <w:abstractNumId w:val="2"/>
  </w:num>
  <w:num w:numId="24" w16cid:durableId="1078208396">
    <w:abstractNumId w:val="32"/>
  </w:num>
  <w:num w:numId="25" w16cid:durableId="1577665441">
    <w:abstractNumId w:val="30"/>
  </w:num>
  <w:num w:numId="26" w16cid:durableId="93477420">
    <w:abstractNumId w:val="49"/>
  </w:num>
  <w:num w:numId="27" w16cid:durableId="1646664576">
    <w:abstractNumId w:val="18"/>
  </w:num>
  <w:num w:numId="28" w16cid:durableId="2108303783">
    <w:abstractNumId w:val="26"/>
  </w:num>
  <w:num w:numId="29" w16cid:durableId="172574575">
    <w:abstractNumId w:val="20"/>
  </w:num>
  <w:num w:numId="30" w16cid:durableId="879052093">
    <w:abstractNumId w:val="2"/>
  </w:num>
  <w:num w:numId="31" w16cid:durableId="1832479991">
    <w:abstractNumId w:val="32"/>
  </w:num>
  <w:num w:numId="32" w16cid:durableId="878475487">
    <w:abstractNumId w:val="3"/>
  </w:num>
  <w:num w:numId="33" w16cid:durableId="1445614995">
    <w:abstractNumId w:val="14"/>
  </w:num>
  <w:num w:numId="34" w16cid:durableId="2112971679">
    <w:abstractNumId w:val="47"/>
  </w:num>
  <w:num w:numId="35" w16cid:durableId="955912481">
    <w:abstractNumId w:val="48"/>
  </w:num>
  <w:num w:numId="36" w16cid:durableId="382415177">
    <w:abstractNumId w:val="22"/>
  </w:num>
  <w:num w:numId="37" w16cid:durableId="1661885123">
    <w:abstractNumId w:val="5"/>
  </w:num>
  <w:num w:numId="38" w16cid:durableId="726532201">
    <w:abstractNumId w:val="15"/>
  </w:num>
  <w:num w:numId="39" w16cid:durableId="2018651835">
    <w:abstractNumId w:val="45"/>
  </w:num>
  <w:num w:numId="40" w16cid:durableId="58401385">
    <w:abstractNumId w:val="40"/>
  </w:num>
  <w:num w:numId="41" w16cid:durableId="1181359117">
    <w:abstractNumId w:val="35"/>
  </w:num>
  <w:num w:numId="42" w16cid:durableId="948271548">
    <w:abstractNumId w:val="38"/>
  </w:num>
  <w:num w:numId="43" w16cid:durableId="1726219934">
    <w:abstractNumId w:val="39"/>
  </w:num>
  <w:num w:numId="44" w16cid:durableId="1721782751">
    <w:abstractNumId w:val="1"/>
  </w:num>
  <w:num w:numId="45" w16cid:durableId="1118450309">
    <w:abstractNumId w:val="50"/>
  </w:num>
  <w:num w:numId="46" w16cid:durableId="743915044">
    <w:abstractNumId w:val="11"/>
  </w:num>
  <w:num w:numId="47" w16cid:durableId="7411305">
    <w:abstractNumId w:val="13"/>
  </w:num>
  <w:num w:numId="48" w16cid:durableId="248807206">
    <w:abstractNumId w:val="43"/>
  </w:num>
  <w:num w:numId="49" w16cid:durableId="1181165199">
    <w:abstractNumId w:val="46"/>
  </w:num>
  <w:num w:numId="50" w16cid:durableId="1676491725">
    <w:abstractNumId w:val="16"/>
  </w:num>
  <w:num w:numId="51" w16cid:durableId="639529920">
    <w:abstractNumId w:val="37"/>
  </w:num>
  <w:num w:numId="52" w16cid:durableId="1254976088">
    <w:abstractNumId w:val="34"/>
  </w:num>
  <w:num w:numId="53" w16cid:durableId="1257985096">
    <w:abstractNumId w:val="0"/>
  </w:num>
  <w:num w:numId="54" w16cid:durableId="1910072172">
    <w:abstractNumId w:val="4"/>
  </w:num>
  <w:num w:numId="55" w16cid:durableId="580258270">
    <w:abstractNumId w:val="6"/>
  </w:num>
  <w:num w:numId="56" w16cid:durableId="633490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60F8D"/>
    <w:rsid w:val="00061A0A"/>
    <w:rsid w:val="0009004A"/>
    <w:rsid w:val="000A4F13"/>
    <w:rsid w:val="000B299D"/>
    <w:rsid w:val="000D0D6F"/>
    <w:rsid w:val="000E3C91"/>
    <w:rsid w:val="000E6602"/>
    <w:rsid w:val="000F497B"/>
    <w:rsid w:val="00163A3B"/>
    <w:rsid w:val="00184DD9"/>
    <w:rsid w:val="001B7B1C"/>
    <w:rsid w:val="001E0C76"/>
    <w:rsid w:val="0020039E"/>
    <w:rsid w:val="0020713A"/>
    <w:rsid w:val="0023163C"/>
    <w:rsid w:val="00240F4B"/>
    <w:rsid w:val="00252347"/>
    <w:rsid w:val="002645D0"/>
    <w:rsid w:val="00272C79"/>
    <w:rsid w:val="00275D4C"/>
    <w:rsid w:val="00284A02"/>
    <w:rsid w:val="002E4A25"/>
    <w:rsid w:val="002F0AFE"/>
    <w:rsid w:val="00330827"/>
    <w:rsid w:val="00336EFA"/>
    <w:rsid w:val="00375AAC"/>
    <w:rsid w:val="003B6AC9"/>
    <w:rsid w:val="003B7128"/>
    <w:rsid w:val="003F5364"/>
    <w:rsid w:val="00402A47"/>
    <w:rsid w:val="0040764A"/>
    <w:rsid w:val="00410624"/>
    <w:rsid w:val="004107AD"/>
    <w:rsid w:val="0042170F"/>
    <w:rsid w:val="0042559A"/>
    <w:rsid w:val="004848CC"/>
    <w:rsid w:val="00484C6E"/>
    <w:rsid w:val="00501786"/>
    <w:rsid w:val="00523401"/>
    <w:rsid w:val="00554CD7"/>
    <w:rsid w:val="00571BF2"/>
    <w:rsid w:val="005B5F3F"/>
    <w:rsid w:val="00620764"/>
    <w:rsid w:val="00627169"/>
    <w:rsid w:val="00641315"/>
    <w:rsid w:val="006D14B9"/>
    <w:rsid w:val="00761CD1"/>
    <w:rsid w:val="00773073"/>
    <w:rsid w:val="00791719"/>
    <w:rsid w:val="007975AA"/>
    <w:rsid w:val="007B3BDE"/>
    <w:rsid w:val="007B6646"/>
    <w:rsid w:val="007D2251"/>
    <w:rsid w:val="007E65A6"/>
    <w:rsid w:val="008219D7"/>
    <w:rsid w:val="00824371"/>
    <w:rsid w:val="008639BD"/>
    <w:rsid w:val="00866775"/>
    <w:rsid w:val="008837AB"/>
    <w:rsid w:val="00893582"/>
    <w:rsid w:val="008B01A3"/>
    <w:rsid w:val="008C57B4"/>
    <w:rsid w:val="009019E7"/>
    <w:rsid w:val="009426E6"/>
    <w:rsid w:val="00950BFE"/>
    <w:rsid w:val="00965975"/>
    <w:rsid w:val="00982980"/>
    <w:rsid w:val="009C22AD"/>
    <w:rsid w:val="009D4E27"/>
    <w:rsid w:val="009F3689"/>
    <w:rsid w:val="00A12E4B"/>
    <w:rsid w:val="00A13974"/>
    <w:rsid w:val="00A445A9"/>
    <w:rsid w:val="00A60D75"/>
    <w:rsid w:val="00A858AA"/>
    <w:rsid w:val="00B12695"/>
    <w:rsid w:val="00B30736"/>
    <w:rsid w:val="00B51E12"/>
    <w:rsid w:val="00B553D6"/>
    <w:rsid w:val="00B94C5F"/>
    <w:rsid w:val="00B96573"/>
    <w:rsid w:val="00BD4453"/>
    <w:rsid w:val="00C14B01"/>
    <w:rsid w:val="00C4670C"/>
    <w:rsid w:val="00C837AD"/>
    <w:rsid w:val="00C91CBE"/>
    <w:rsid w:val="00CB046E"/>
    <w:rsid w:val="00CB0EF0"/>
    <w:rsid w:val="00CC5AE6"/>
    <w:rsid w:val="00CD3904"/>
    <w:rsid w:val="00CF55AB"/>
    <w:rsid w:val="00D1405C"/>
    <w:rsid w:val="00D156DE"/>
    <w:rsid w:val="00D266DC"/>
    <w:rsid w:val="00D27CC1"/>
    <w:rsid w:val="00D451E0"/>
    <w:rsid w:val="00D833CC"/>
    <w:rsid w:val="00E12102"/>
    <w:rsid w:val="00E16EFF"/>
    <w:rsid w:val="00E2658C"/>
    <w:rsid w:val="00E364E8"/>
    <w:rsid w:val="00E636CC"/>
    <w:rsid w:val="00E714A7"/>
    <w:rsid w:val="00E90873"/>
    <w:rsid w:val="00EE224C"/>
    <w:rsid w:val="00F0176F"/>
    <w:rsid w:val="00F260C5"/>
    <w:rsid w:val="00F53C32"/>
    <w:rsid w:val="00F62EF9"/>
    <w:rsid w:val="00F80140"/>
    <w:rsid w:val="00F87D82"/>
    <w:rsid w:val="00FE39A7"/>
    <w:rsid w:val="00FF4CB3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Rui Monteiro</cp:lastModifiedBy>
  <cp:revision>2</cp:revision>
  <cp:lastPrinted>2015-08-11T09:10:00Z</cp:lastPrinted>
  <dcterms:created xsi:type="dcterms:W3CDTF">2025-06-17T09:54:00Z</dcterms:created>
  <dcterms:modified xsi:type="dcterms:W3CDTF">2025-06-17T09:54:00Z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