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612"/>
      </w:tblGrid>
      <w:tr w:rsidR="009F3689" w:rsidRPr="00E92205" w14:paraId="4BF2D7C0" w14:textId="77777777" w:rsidTr="00034C56">
        <w:tc>
          <w:tcPr>
            <w:tcW w:w="202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612" w:type="dxa"/>
            <w:vAlign w:val="bottom"/>
          </w:tcPr>
          <w:p w14:paraId="65962413" w14:textId="3E0CCB51" w:rsidR="00D451E0" w:rsidRPr="00E92205" w:rsidRDefault="008825B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Technical BA</w:t>
            </w:r>
          </w:p>
        </w:tc>
      </w:tr>
      <w:tr w:rsidR="009F3689" w:rsidRPr="00E92205" w14:paraId="2074AB57" w14:textId="77777777" w:rsidTr="00034C56">
        <w:tc>
          <w:tcPr>
            <w:tcW w:w="202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612" w:type="dxa"/>
            <w:vAlign w:val="bottom"/>
          </w:tcPr>
          <w:p w14:paraId="7A5EC33B" w14:textId="74FC7C37" w:rsidR="00E12102" w:rsidRPr="00E92205" w:rsidRDefault="004564A7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D&amp;A Product Manager</w:t>
            </w:r>
          </w:p>
        </w:tc>
      </w:tr>
      <w:tr w:rsidR="009F3689" w:rsidRPr="00E92205" w14:paraId="12659DC1" w14:textId="77777777" w:rsidTr="00034C56">
        <w:tc>
          <w:tcPr>
            <w:tcW w:w="202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612" w:type="dxa"/>
            <w:vAlign w:val="center"/>
          </w:tcPr>
          <w:p w14:paraId="7CE5AE88" w14:textId="0E452E9B" w:rsidR="00E12102" w:rsidRPr="00E92205" w:rsidRDefault="00A413E8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A413E8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Head Office, Peterborough</w:t>
            </w:r>
          </w:p>
        </w:tc>
      </w:tr>
      <w:tr w:rsidR="009F3689" w:rsidRPr="00E92205" w14:paraId="519475EB" w14:textId="77777777" w:rsidTr="00034C56">
        <w:tc>
          <w:tcPr>
            <w:tcW w:w="202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612" w:type="dxa"/>
          </w:tcPr>
          <w:p w14:paraId="1225DCCE" w14:textId="5D84F71C" w:rsidR="00E12102" w:rsidRPr="00E92205" w:rsidRDefault="001674BB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None</w:t>
            </w:r>
          </w:p>
        </w:tc>
      </w:tr>
      <w:tr w:rsidR="00B553D6" w:rsidRPr="00E92205" w14:paraId="2CBCFB81" w14:textId="77777777" w:rsidTr="00034C56">
        <w:tc>
          <w:tcPr>
            <w:tcW w:w="202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612" w:type="dxa"/>
            <w:vAlign w:val="bottom"/>
          </w:tcPr>
          <w:p w14:paraId="0FCA63B1" w14:textId="4D8817C7" w:rsidR="00966E98" w:rsidRDefault="00BC3F34" w:rsidP="009266A8">
            <w:p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We are seeking a</w:t>
            </w:r>
            <w:r w:rsidR="00EB1F8F">
              <w:rPr>
                <w:rFonts w:ascii="Avenir Next LT Pro" w:hAnsi="Avenir Next LT Pro"/>
                <w:sz w:val="24"/>
                <w:szCs w:val="24"/>
              </w:rPr>
              <w:t xml:space="preserve"> highly motivated </w:t>
            </w:r>
            <w:r w:rsidR="00251A2A">
              <w:rPr>
                <w:rFonts w:ascii="Avenir Next LT Pro" w:hAnsi="Avenir Next LT Pro"/>
                <w:sz w:val="24"/>
                <w:szCs w:val="24"/>
              </w:rPr>
              <w:t xml:space="preserve">technical </w:t>
            </w:r>
            <w:r w:rsidR="009C63CD">
              <w:rPr>
                <w:rFonts w:ascii="Avenir Next LT Pro" w:hAnsi="Avenir Next LT Pro"/>
                <w:sz w:val="24"/>
                <w:szCs w:val="24"/>
              </w:rPr>
              <w:t>business analyst</w:t>
            </w:r>
            <w:r w:rsidR="00251A2A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A078B">
              <w:rPr>
                <w:rFonts w:ascii="Avenir Next LT Pro" w:hAnsi="Avenir Next LT Pro"/>
                <w:sz w:val="24"/>
                <w:szCs w:val="24"/>
              </w:rPr>
              <w:t xml:space="preserve">to work </w:t>
            </w:r>
            <w:r w:rsidR="00C82F9D">
              <w:rPr>
                <w:rFonts w:ascii="Avenir Next LT Pro" w:hAnsi="Avenir Next LT Pro"/>
                <w:sz w:val="24"/>
                <w:szCs w:val="24"/>
              </w:rPr>
              <w:t xml:space="preserve">closely </w:t>
            </w:r>
            <w:r w:rsidR="007A078B">
              <w:rPr>
                <w:rFonts w:ascii="Avenir Next LT Pro" w:hAnsi="Avenir Next LT Pro"/>
                <w:sz w:val="24"/>
                <w:szCs w:val="24"/>
              </w:rPr>
              <w:t xml:space="preserve">with </w:t>
            </w:r>
            <w:r w:rsidR="00467AA7">
              <w:rPr>
                <w:rFonts w:ascii="Avenir Next LT Pro" w:hAnsi="Avenir Next LT Pro"/>
                <w:sz w:val="24"/>
                <w:szCs w:val="24"/>
              </w:rPr>
              <w:t xml:space="preserve">the </w:t>
            </w:r>
            <w:r w:rsidR="007A078B">
              <w:rPr>
                <w:rFonts w:ascii="Avenir Next LT Pro" w:hAnsi="Avenir Next LT Pro"/>
                <w:sz w:val="24"/>
                <w:szCs w:val="24"/>
              </w:rPr>
              <w:t xml:space="preserve">Data &amp; Analytics </w:t>
            </w:r>
            <w:r w:rsidR="00C82F9D">
              <w:rPr>
                <w:rFonts w:ascii="Avenir Next LT Pro" w:hAnsi="Avenir Next LT Pro"/>
                <w:sz w:val="24"/>
                <w:szCs w:val="24"/>
              </w:rPr>
              <w:t>and Enterprise project team</w:t>
            </w:r>
            <w:r w:rsidR="00F2611E">
              <w:rPr>
                <w:rFonts w:ascii="Avenir Next LT Pro" w:hAnsi="Avenir Next LT Pro"/>
                <w:sz w:val="24"/>
                <w:szCs w:val="24"/>
              </w:rPr>
              <w:t xml:space="preserve"> on the </w:t>
            </w:r>
            <w:r w:rsidR="00F2611E">
              <w:rPr>
                <w:rFonts w:ascii="Avenir Next LT Pro" w:eastAsia="Times New Roman" w:hAnsi="Avenir Next LT Pro"/>
                <w:sz w:val="24"/>
                <w:szCs w:val="24"/>
              </w:rPr>
              <w:t>development and implementation of a new ERP solution.</w:t>
            </w:r>
            <w:r w:rsidR="00532CCC" w:rsidRPr="00532CCC">
              <w:t xml:space="preserve"> </w:t>
            </w:r>
            <w:r w:rsidR="00532CCC" w:rsidRPr="00532CCC">
              <w:rPr>
                <w:rFonts w:ascii="Avenir Next LT Pro" w:eastAsia="Times New Roman" w:hAnsi="Avenir Next LT Pro"/>
                <w:sz w:val="24"/>
                <w:szCs w:val="24"/>
              </w:rPr>
              <w:t xml:space="preserve">The ideal candidate </w:t>
            </w:r>
            <w:r w:rsidR="00532CCC">
              <w:rPr>
                <w:rFonts w:ascii="Avenir Next LT Pro" w:eastAsia="Times New Roman" w:hAnsi="Avenir Next LT Pro"/>
                <w:sz w:val="24"/>
                <w:szCs w:val="24"/>
              </w:rPr>
              <w:t>must</w:t>
            </w:r>
            <w:r w:rsidR="00532CCC" w:rsidRPr="00532CCC">
              <w:rPr>
                <w:rFonts w:ascii="Avenir Next LT Pro" w:eastAsia="Times New Roman" w:hAnsi="Avenir Next LT Pro"/>
                <w:sz w:val="24"/>
                <w:szCs w:val="24"/>
              </w:rPr>
              <w:t xml:space="preserve"> have strong technical expertise, be capable of working autonomously, and exhibit leadership when required. You will partner with stakeholders across the organi</w:t>
            </w:r>
            <w:r w:rsidR="007F6F42">
              <w:rPr>
                <w:rFonts w:ascii="Avenir Next LT Pro" w:eastAsia="Times New Roman" w:hAnsi="Avenir Next LT Pro"/>
                <w:sz w:val="24"/>
                <w:szCs w:val="24"/>
              </w:rPr>
              <w:t>s</w:t>
            </w:r>
            <w:r w:rsidR="00532CCC" w:rsidRPr="00532CCC">
              <w:rPr>
                <w:rFonts w:ascii="Avenir Next LT Pro" w:eastAsia="Times New Roman" w:hAnsi="Avenir Next LT Pro"/>
                <w:sz w:val="24"/>
                <w:szCs w:val="24"/>
              </w:rPr>
              <w:t>ation to deeply understand business needs, products, and processes, taking a hands-on approach to elicit requirements, develop analysis artefacts, technical specifications, and data mapping documents</w:t>
            </w:r>
          </w:p>
          <w:p w14:paraId="32CE7B9D" w14:textId="77777777" w:rsidR="008F26D1" w:rsidRDefault="008F26D1" w:rsidP="009266A8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03B03DAB" w14:textId="77777777" w:rsidR="008767FD" w:rsidRDefault="00DC7B24" w:rsidP="007D0E53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C7B24">
              <w:rPr>
                <w:rFonts w:ascii="Avenir Next LT Pro" w:eastAsia="Times New Roman" w:hAnsi="Avenir Next LT Pro"/>
                <w:sz w:val="24"/>
                <w:szCs w:val="24"/>
              </w:rPr>
              <w:t xml:space="preserve">Your role will involve analysing ‘as-is’ and ‘to-be’ processes, providing support in the development of bespoke software, integration solutions, and web services that drive the efficient implementation of the new ERP system. </w:t>
            </w:r>
          </w:p>
          <w:p w14:paraId="3006D185" w14:textId="77777777" w:rsidR="008767FD" w:rsidRDefault="008767FD" w:rsidP="007D0E53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22223D25" w14:textId="77777777" w:rsidR="00B553D6" w:rsidRDefault="00DC7B24" w:rsidP="007D0E53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C7B24">
              <w:rPr>
                <w:rFonts w:ascii="Avenir Next LT Pro" w:eastAsia="Times New Roman" w:hAnsi="Avenir Next LT Pro"/>
                <w:sz w:val="24"/>
                <w:szCs w:val="24"/>
              </w:rPr>
              <w:t xml:space="preserve">You will also </w:t>
            </w:r>
            <w:r w:rsidR="003A0524">
              <w:rPr>
                <w:rFonts w:ascii="Avenir Next LT Pro" w:eastAsia="Times New Roman" w:hAnsi="Avenir Next LT Pro"/>
                <w:sz w:val="24"/>
                <w:szCs w:val="24"/>
              </w:rPr>
              <w:t xml:space="preserve">facilitate </w:t>
            </w:r>
            <w:r w:rsidRPr="00DC7B24">
              <w:rPr>
                <w:rFonts w:ascii="Avenir Next LT Pro" w:eastAsia="Times New Roman" w:hAnsi="Avenir Next LT Pro"/>
                <w:sz w:val="24"/>
                <w:szCs w:val="24"/>
              </w:rPr>
              <w:t>seamless data integration across various platforms, especially within Azure environments, aligning technical solutions with business objectives.</w:t>
            </w:r>
          </w:p>
          <w:p w14:paraId="0EDC1923" w14:textId="6DA2D23B" w:rsidR="00B553D6" w:rsidRPr="000C30B4" w:rsidRDefault="00B553D6" w:rsidP="007D0E53">
            <w:pPr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F3689" w:rsidRPr="00774376" w14:paraId="7F3D92A7" w14:textId="77777777" w:rsidTr="00034C56">
        <w:tc>
          <w:tcPr>
            <w:tcW w:w="202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612" w:type="dxa"/>
            <w:vAlign w:val="bottom"/>
          </w:tcPr>
          <w:p w14:paraId="77108640" w14:textId="56406889" w:rsidR="00C74ED6" w:rsidRPr="00774376" w:rsidRDefault="00E11279" w:rsidP="00774376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We are looking for </w:t>
            </w:r>
            <w:r w:rsidR="001C4FFA"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technical business analyst 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w</w:t>
            </w:r>
            <w:r w:rsidR="001C4FFA"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ho has 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the capability to capture and define technical system requirements and characteristics of our applications and solution</w:t>
            </w:r>
            <w:r w:rsidR="008E0866" w:rsidRPr="00774376">
              <w:rPr>
                <w:rFonts w:ascii="Avenir Next LT Pro" w:eastAsia="Times New Roman" w:hAnsi="Avenir Next LT Pro"/>
                <w:sz w:val="24"/>
                <w:szCs w:val="24"/>
              </w:rPr>
              <w:t>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</w:t>
            </w:r>
            <w:r w:rsidR="00134289"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which will include 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performance, security, migration, and integration needs. </w:t>
            </w:r>
          </w:p>
          <w:p w14:paraId="2FA2B5AC" w14:textId="4CFF1FE9" w:rsidR="00E11279" w:rsidRPr="00774376" w:rsidRDefault="00E11279" w:rsidP="00774376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This role </w:t>
            </w:r>
            <w:r w:rsidR="00261459">
              <w:rPr>
                <w:rFonts w:ascii="Avenir Next LT Pro" w:eastAsia="Times New Roman" w:hAnsi="Avenir Next LT Pro"/>
                <w:sz w:val="24"/>
                <w:szCs w:val="24"/>
              </w:rPr>
              <w:t>involves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collaborating with Product Owners, Architects and Engineering teams to:</w:t>
            </w:r>
          </w:p>
          <w:p w14:paraId="347A2D12" w14:textId="6662FDCF" w:rsidR="004F3AE3" w:rsidRPr="00774376" w:rsidRDefault="004F3AE3" w:rsidP="00774376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Requirements Gathering &amp; Elicitation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:</w:t>
            </w:r>
          </w:p>
          <w:p w14:paraId="4E1FDC89" w14:textId="77777777" w:rsidR="004F3AE3" w:rsidRPr="00774376" w:rsidRDefault="004F3AE3" w:rsidP="00774376">
            <w:pPr>
              <w:pStyle w:val="ListParagraph"/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Partner with stakeholders to elicit technical and data-related business requirements, ensuring alignment between business goals and technical solutions.</w:t>
            </w:r>
          </w:p>
          <w:p w14:paraId="375C5B2C" w14:textId="77777777" w:rsidR="004F3AE3" w:rsidRPr="00774376" w:rsidRDefault="004F3AE3" w:rsidP="00F5283D">
            <w:pPr>
              <w:pStyle w:val="ListParagraph"/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Facilitate workshops and meetings with stakeholders to define and document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flow mappings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ensuring clear 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lastRenderedPageBreak/>
              <w:t>understanding of data movement across systems and processes.</w:t>
            </w:r>
          </w:p>
          <w:p w14:paraId="6D2273EF" w14:textId="77777777" w:rsidR="004F3AE3" w:rsidRPr="00774376" w:rsidRDefault="004F3AE3" w:rsidP="00F5283D">
            <w:pPr>
              <w:pStyle w:val="ListParagraph"/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Translate business needs into technical specifications, providing comprehensive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source-to-target mapping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and documentation for developers and data engineers.</w:t>
            </w:r>
          </w:p>
          <w:p w14:paraId="051B2AD5" w14:textId="77777777" w:rsidR="004F3AE3" w:rsidRPr="00774376" w:rsidRDefault="004F3AE3" w:rsidP="00F5283D">
            <w:pPr>
              <w:ind w:left="720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5DC68691" w14:textId="5908B619" w:rsidR="004F3AE3" w:rsidRPr="00774376" w:rsidRDefault="004F3AE3" w:rsidP="00F5283D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Mapping &amp; Interfaces:</w:t>
            </w:r>
          </w:p>
          <w:p w14:paraId="2425545A" w14:textId="77777777" w:rsidR="004F3AE3" w:rsidRPr="00774376" w:rsidRDefault="004F3AE3" w:rsidP="00F5283D">
            <w:pPr>
              <w:numPr>
                <w:ilvl w:val="0"/>
                <w:numId w:val="44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Lead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mapping efforts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ensuring seamless integration between internal and external systems, with a focus on defining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source-to-target mappings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field-level transformations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, and integration logic.</w:t>
            </w:r>
          </w:p>
          <w:p w14:paraId="4721B4D8" w14:textId="77777777" w:rsidR="004F3AE3" w:rsidRPr="00774376" w:rsidRDefault="004F3AE3" w:rsidP="00F5283D">
            <w:pPr>
              <w:numPr>
                <w:ilvl w:val="0"/>
                <w:numId w:val="44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Collaborate on creating and maintaining detailed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API specifications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and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interface contracts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that govern data exchange between various systems, including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Service Bus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Logic Apps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, and other cloud-native technologies.</w:t>
            </w:r>
          </w:p>
          <w:p w14:paraId="7323AC7D" w14:textId="77777777" w:rsidR="004F3AE3" w:rsidRPr="00774376" w:rsidRDefault="004F3AE3" w:rsidP="00F5283D">
            <w:pPr>
              <w:numPr>
                <w:ilvl w:val="0"/>
                <w:numId w:val="44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Troubleshoot and resolve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interface issues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ensuring data flows efficiently and accurately between platforms, with an emphasis on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Azure-based integration solutions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.</w:t>
            </w:r>
          </w:p>
          <w:p w14:paraId="3A9D3870" w14:textId="6C84ADB0" w:rsidR="004F3AE3" w:rsidRPr="00774376" w:rsidRDefault="004F3AE3" w:rsidP="00F5283D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Data Environment &amp; System Integration:</w:t>
            </w:r>
          </w:p>
          <w:p w14:paraId="3C8AF249" w14:textId="2321BD66" w:rsidR="004F3AE3" w:rsidRPr="00774376" w:rsidRDefault="004F3AE3" w:rsidP="00F5283D">
            <w:pPr>
              <w:numPr>
                <w:ilvl w:val="0"/>
                <w:numId w:val="46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Leverage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services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such as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Data Factory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Synapse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SQL Database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and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Data Lake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to </w:t>
            </w:r>
            <w:r w:rsidR="00C1333C" w:rsidRPr="00774376">
              <w:rPr>
                <w:rFonts w:ascii="Avenir Next LT Pro" w:eastAsia="Times New Roman" w:hAnsi="Avenir Next LT Pro"/>
                <w:sz w:val="24"/>
                <w:szCs w:val="24"/>
              </w:rPr>
              <w:t>define and recommend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scalable, secure, and high-performing data solutions.</w:t>
            </w:r>
          </w:p>
          <w:p w14:paraId="397DACF1" w14:textId="77777777" w:rsidR="004F3AE3" w:rsidRPr="00774376" w:rsidRDefault="004F3AE3" w:rsidP="00F5283D">
            <w:pPr>
              <w:numPr>
                <w:ilvl w:val="0"/>
                <w:numId w:val="46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Ensure that data pipelines and ETL/ELT processes are optimized for performance, security, and scalability within the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environment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.</w:t>
            </w:r>
          </w:p>
          <w:p w14:paraId="25606BE6" w14:textId="5D14C769" w:rsidR="004F3AE3" w:rsidRPr="00774376" w:rsidRDefault="004F3AE3" w:rsidP="00F5283D">
            <w:pPr>
              <w:numPr>
                <w:ilvl w:val="0"/>
                <w:numId w:val="46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Collaborate with </w:t>
            </w:r>
            <w:r w:rsidR="00C1333C"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Software / D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ata engineers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and architects to design and implement cloud-based solutions that align with business requirements and technical specifications.</w:t>
            </w:r>
          </w:p>
          <w:p w14:paraId="354CA598" w14:textId="77777777" w:rsidR="00AB0420" w:rsidRPr="00774376" w:rsidRDefault="00AB0420" w:rsidP="00F5283D">
            <w:pPr>
              <w:ind w:left="720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7F1821EE" w14:textId="1615EED8" w:rsidR="004F3AE3" w:rsidRPr="00774376" w:rsidRDefault="004F3AE3" w:rsidP="00F5283D">
            <w:pPr>
              <w:pStyle w:val="ListParagraph"/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Technical Leadership &amp; Stakeholder Engagement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:</w:t>
            </w:r>
          </w:p>
          <w:p w14:paraId="5BDA9D52" w14:textId="77777777" w:rsidR="004F3AE3" w:rsidRPr="00774376" w:rsidRDefault="004F3AE3" w:rsidP="00F5283D">
            <w:pPr>
              <w:numPr>
                <w:ilvl w:val="0"/>
                <w:numId w:val="47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Act as the key liaison between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Product Owners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Architects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, and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Engineering Teams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, ensuring that data requirements are captured, communicated clearly, and delivered effectively.</w:t>
            </w:r>
          </w:p>
          <w:p w14:paraId="6CD24859" w14:textId="77777777" w:rsidR="004F3AE3" w:rsidRPr="00774376" w:rsidRDefault="004F3AE3" w:rsidP="00F5283D">
            <w:pPr>
              <w:numPr>
                <w:ilvl w:val="0"/>
                <w:numId w:val="47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Support the prioritization of technical backlogs related to data integration, security, and performance, ensuring alignment with overall project timelines.</w:t>
            </w:r>
          </w:p>
          <w:p w14:paraId="5A2E7E4F" w14:textId="5F17B975" w:rsidR="004F3AE3" w:rsidRPr="00774376" w:rsidRDefault="004F3AE3" w:rsidP="00F5283D">
            <w:pPr>
              <w:numPr>
                <w:ilvl w:val="0"/>
                <w:numId w:val="47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Conduct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workshops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on technical system processes and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Azure data environments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to enable business users and technical teams to adopt new solutions effectively.</w:t>
            </w:r>
          </w:p>
          <w:p w14:paraId="1EC9218C" w14:textId="77777777" w:rsidR="00C1333C" w:rsidRPr="00774376" w:rsidRDefault="00C1333C" w:rsidP="00F5283D">
            <w:pPr>
              <w:ind w:left="720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44B07FD4" w14:textId="4E836F49" w:rsidR="004F3AE3" w:rsidRPr="00774376" w:rsidRDefault="004F3AE3" w:rsidP="00F5283D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Governance &amp; Quality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:</w:t>
            </w:r>
          </w:p>
          <w:p w14:paraId="4224CDC5" w14:textId="77777777" w:rsidR="004F3AE3" w:rsidRPr="00774376" w:rsidRDefault="004F3AE3" w:rsidP="00F5283D">
            <w:pPr>
              <w:numPr>
                <w:ilvl w:val="0"/>
                <w:numId w:val="41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Enforce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governance policies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, ensuring data accuracy, consistency, and security throughout its lifecycle, with particular focus on GDPR compliance and cloud security standards.</w:t>
            </w:r>
          </w:p>
          <w:p w14:paraId="18F6CBAC" w14:textId="77777777" w:rsidR="004F3AE3" w:rsidRPr="00774376" w:rsidRDefault="004F3AE3" w:rsidP="00F5283D">
            <w:pPr>
              <w:numPr>
                <w:ilvl w:val="0"/>
                <w:numId w:val="41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Perform regular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data quality checks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to ensure that data mapping and integration processes meet the highest standards.</w:t>
            </w:r>
          </w:p>
          <w:p w14:paraId="4EF03570" w14:textId="77777777" w:rsidR="004F3AE3" w:rsidRPr="00774376" w:rsidRDefault="004F3AE3" w:rsidP="00F5283D">
            <w:pPr>
              <w:numPr>
                <w:ilvl w:val="0"/>
                <w:numId w:val="41"/>
              </w:num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Create and maintain comprehensive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documentation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 xml:space="preserve"> such as </w:t>
            </w:r>
            <w:r w:rsidRPr="0077437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system guidelines</w:t>
            </w:r>
            <w:r w:rsidRPr="00774376">
              <w:rPr>
                <w:rFonts w:ascii="Avenir Next LT Pro" w:eastAsia="Times New Roman" w:hAnsi="Avenir Next LT Pro"/>
                <w:sz w:val="24"/>
                <w:szCs w:val="24"/>
              </w:rPr>
              <w:t>, user stories, use cases, and technical specifications that support ongoing system development and integration efforts.</w:t>
            </w:r>
          </w:p>
          <w:p w14:paraId="50704CC2" w14:textId="3F02BBBF" w:rsidR="00E11279" w:rsidRPr="00774376" w:rsidRDefault="00E11279" w:rsidP="00774376">
            <w:pPr>
              <w:contextualSpacing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</w:tc>
      </w:tr>
      <w:tr w:rsidR="00D266DC" w:rsidRPr="00E92205" w14:paraId="4F624AE0" w14:textId="77777777" w:rsidTr="00034C56">
        <w:tc>
          <w:tcPr>
            <w:tcW w:w="2028" w:type="dxa"/>
          </w:tcPr>
          <w:p w14:paraId="5F5F8A04" w14:textId="5334CC79" w:rsidR="00D266DC" w:rsidRPr="00E92205" w:rsidRDefault="00440C51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440C51">
              <w:rPr>
                <w:rFonts w:ascii="Avenir Next LT Pro Demi" w:eastAsia="Times New Roman" w:hAnsi="Avenir Next LT Pro Demi" w:cs="Times New Roman"/>
                <w:b/>
                <w:bCs/>
                <w:sz w:val="24"/>
                <w:szCs w:val="24"/>
                <w:lang w:eastAsia="en-GB"/>
              </w:rPr>
              <w:lastRenderedPageBreak/>
              <w:t>Required Skills &amp; Experience</w:t>
            </w:r>
            <w:r w:rsidRPr="00440C51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612" w:type="dxa"/>
            <w:vAlign w:val="bottom"/>
          </w:tcPr>
          <w:p w14:paraId="18DBE43E" w14:textId="5E5E1024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Proven experience as a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Technical Business Analyst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with expertise in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data mapping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API integration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and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data transformation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46CFCCC1" w14:textId="3B6F627C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Extensive knowledge of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Microsoft Azure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technologies, including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Azure Data Factory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Azure Service Bus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Logic Apps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and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Azure SQL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2CEEE4BA" w14:textId="6909AFCC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Strong understanding of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ETL/ELT processes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and hands-on experience with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data integration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projects, particularly in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Azure cloud environments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63C97A87" w14:textId="7506CE02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Experience in defining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source-to-target mappings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and managing data flow across complex systems.</w:t>
            </w:r>
          </w:p>
          <w:p w14:paraId="436E6768" w14:textId="12AB1DAA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Familiarity with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application architecture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concepts such as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API Microservices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Event-Driven Architecture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, and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RESTful web services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7D81DCDD" w14:textId="56E01152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>Excellent communication skills, both verbal and written, with the ability to articulate technical concepts to non-technical stakeholders.</w:t>
            </w:r>
          </w:p>
          <w:p w14:paraId="7A03138D" w14:textId="2FA2DFA7" w:rsidR="00BF1F68" w:rsidRPr="00BF1F68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Demonstrable experience working in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Agile delivery teams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and collaborating with cross-functional teams to achieve successful project outcomes.</w:t>
            </w:r>
          </w:p>
          <w:p w14:paraId="6F3E9836" w14:textId="0DB11412" w:rsidR="00D266DC" w:rsidRPr="00E92205" w:rsidRDefault="00BF1F68" w:rsidP="00F5283D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Experience in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data migration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and </w:t>
            </w:r>
            <w:r w:rsidRPr="00BF1F68">
              <w:rPr>
                <w:rFonts w:ascii="Avenir Next LT Pro" w:hAnsi="Avenir Next LT Pro"/>
                <w:b/>
                <w:bCs/>
                <w:sz w:val="24"/>
                <w:szCs w:val="24"/>
              </w:rPr>
              <w:t>transformation projects</w:t>
            </w:r>
            <w:r w:rsidRPr="00BF1F68">
              <w:rPr>
                <w:rFonts w:ascii="Avenir Next LT Pro" w:hAnsi="Avenir Next LT Pro"/>
                <w:sz w:val="24"/>
                <w:szCs w:val="24"/>
              </w:rPr>
              <w:t xml:space="preserve"> within a large enterprise setting.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5"/>
        <w:gridCol w:w="4820"/>
      </w:tblGrid>
      <w:tr w:rsidR="00A12E4B" w:rsidRPr="00E92205" w14:paraId="05469A3E" w14:textId="77777777" w:rsidTr="00353A27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353A27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14:paraId="3FE010CE" w14:textId="77777777" w:rsidTr="00353A27">
        <w:tc>
          <w:tcPr>
            <w:tcW w:w="4820" w:type="dxa"/>
            <w:gridSpan w:val="2"/>
            <w:shd w:val="clear" w:color="auto" w:fill="auto"/>
          </w:tcPr>
          <w:p w14:paraId="37921443" w14:textId="1556E30C" w:rsidR="00A12E4B" w:rsidRPr="00E92205" w:rsidRDefault="001A33D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A33D1">
              <w:rPr>
                <w:rFonts w:ascii="Avenir Next LT Pro" w:hAnsi="Avenir Next LT Pro"/>
                <w:sz w:val="24"/>
                <w:szCs w:val="24"/>
              </w:rPr>
              <w:t>Self-Motivated achiever who can work on own initiative as well a part of a team</w:t>
            </w:r>
          </w:p>
        </w:tc>
        <w:tc>
          <w:tcPr>
            <w:tcW w:w="4820" w:type="dxa"/>
            <w:shd w:val="clear" w:color="auto" w:fill="auto"/>
          </w:tcPr>
          <w:p w14:paraId="7A20300B" w14:textId="6E639413"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57BE5DE3" w14:textId="77777777" w:rsidTr="00353A27">
        <w:tc>
          <w:tcPr>
            <w:tcW w:w="4820" w:type="dxa"/>
            <w:gridSpan w:val="2"/>
            <w:shd w:val="clear" w:color="auto" w:fill="auto"/>
          </w:tcPr>
          <w:p w14:paraId="11F17D97" w14:textId="64479AD0" w:rsidR="00A12E4B" w:rsidRPr="00E92205" w:rsidRDefault="00FF2BD2" w:rsidP="00FF2BD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FF2BD2">
              <w:rPr>
                <w:rFonts w:ascii="Avenir Next LT Pro" w:hAnsi="Avenir Next LT Pro"/>
                <w:sz w:val="24"/>
                <w:szCs w:val="24"/>
              </w:rPr>
              <w:t xml:space="preserve">Logical, </w:t>
            </w:r>
            <w:r w:rsidR="006A765F">
              <w:rPr>
                <w:rFonts w:ascii="Avenir Next LT Pro" w:hAnsi="Avenir Next LT Pro"/>
                <w:sz w:val="24"/>
                <w:szCs w:val="24"/>
              </w:rPr>
              <w:t xml:space="preserve">technical </w:t>
            </w:r>
            <w:r w:rsidRPr="00FF2BD2">
              <w:rPr>
                <w:rFonts w:ascii="Avenir Next LT Pro" w:hAnsi="Avenir Next LT Pro"/>
                <w:sz w:val="24"/>
                <w:szCs w:val="24"/>
              </w:rPr>
              <w:t xml:space="preserve">methodical and solutions orientated  </w:t>
            </w:r>
          </w:p>
        </w:tc>
        <w:tc>
          <w:tcPr>
            <w:tcW w:w="4820" w:type="dxa"/>
            <w:shd w:val="clear" w:color="auto" w:fill="auto"/>
          </w:tcPr>
          <w:p w14:paraId="786BB9A8" w14:textId="1FF82B96"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401444E7" w14:textId="77777777" w:rsidTr="00353A27">
        <w:tc>
          <w:tcPr>
            <w:tcW w:w="4820" w:type="dxa"/>
            <w:gridSpan w:val="2"/>
            <w:shd w:val="clear" w:color="auto" w:fill="auto"/>
          </w:tcPr>
          <w:p w14:paraId="3D24B10C" w14:textId="71EE45CF" w:rsidR="00A12E4B" w:rsidRPr="00E92205" w:rsidRDefault="007A5198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lastRenderedPageBreak/>
              <w:t>Demonstratable e</w:t>
            </w:r>
            <w:r w:rsidR="0062376C">
              <w:rPr>
                <w:rFonts w:ascii="Avenir Next LT Pro" w:hAnsi="Avenir Next LT Pro"/>
                <w:sz w:val="24"/>
                <w:szCs w:val="24"/>
              </w:rPr>
              <w:t>xperience of agile / scrum methodology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43A8DC32" w14:textId="33153CA1"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2C1A1A0E" w14:textId="77777777" w:rsidTr="00353A27">
        <w:tc>
          <w:tcPr>
            <w:tcW w:w="4820" w:type="dxa"/>
            <w:gridSpan w:val="2"/>
            <w:shd w:val="clear" w:color="auto" w:fill="auto"/>
          </w:tcPr>
          <w:p w14:paraId="64A42A7B" w14:textId="771D9E54" w:rsidR="00A12E4B" w:rsidRPr="00E92205" w:rsidRDefault="00F85E46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F85E46">
              <w:rPr>
                <w:rFonts w:ascii="Avenir Next LT Pro" w:hAnsi="Avenir Next LT Pro"/>
                <w:sz w:val="24"/>
                <w:szCs w:val="24"/>
              </w:rPr>
              <w:t xml:space="preserve">Flexible hands-on approach 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is </w:t>
            </w:r>
            <w:r w:rsidRPr="00F85E46">
              <w:rPr>
                <w:rFonts w:ascii="Avenir Next LT Pro" w:hAnsi="Avenir Next LT Pro"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auto"/>
          </w:tcPr>
          <w:p w14:paraId="08FEA55A" w14:textId="53ED46FA"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19EE2AF4" w14:textId="77777777" w:rsidTr="00353A27">
        <w:tc>
          <w:tcPr>
            <w:tcW w:w="1985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655" w:type="dxa"/>
            <w:gridSpan w:val="2"/>
          </w:tcPr>
          <w:p w14:paraId="20B3B676" w14:textId="6035E827" w:rsidR="00EC20CC" w:rsidRPr="00353A27" w:rsidRDefault="00EC20CC" w:rsidP="00353A27">
            <w:pPr>
              <w:spacing w:before="40" w:after="40"/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>Customer Focus -</w:t>
            </w:r>
            <w:r w:rsidRPr="00353A27">
              <w:rPr>
                <w:rFonts w:ascii="Avenir Next LT Pro" w:hAnsi="Avenir Next LT Pro"/>
                <w:sz w:val="24"/>
                <w:szCs w:val="24"/>
              </w:rPr>
              <w:t xml:space="preserve"> Demonstrates the understanding that the satisfaction of our internal and external customers is the foundation of our success. </w:t>
            </w:r>
          </w:p>
          <w:p w14:paraId="1F9CD9CF" w14:textId="2537F286" w:rsidR="00EC20CC" w:rsidRPr="00353A27" w:rsidRDefault="00EC20CC" w:rsidP="00353A27">
            <w:pPr>
              <w:spacing w:before="40" w:after="40"/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>Collaborative Team Working -</w:t>
            </w:r>
            <w:r w:rsidRPr="00353A27">
              <w:rPr>
                <w:rFonts w:ascii="Avenir Next LT Pro" w:hAnsi="Avenir Next LT Pro"/>
                <w:sz w:val="24"/>
                <w:szCs w:val="24"/>
              </w:rPr>
              <w:t xml:space="preserve"> The willingness to act as part of a team and work towards achieving shared objectives through adopting and encouraging best practices.  </w:t>
            </w:r>
          </w:p>
          <w:p w14:paraId="01E3FBC6" w14:textId="0C63BB61" w:rsidR="00EC20CC" w:rsidRPr="00353A27" w:rsidRDefault="00EC20CC" w:rsidP="00353A27">
            <w:pPr>
              <w:spacing w:before="40" w:after="40"/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Flexibility and </w:t>
            </w:r>
            <w:r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Adaptability </w:t>
            </w:r>
            <w:r w:rsidR="00A54103"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>-</w:t>
            </w:r>
            <w:r w:rsidR="00A54103" w:rsidRPr="00353A2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353A27">
              <w:rPr>
                <w:rFonts w:ascii="Avenir Next LT Pro" w:hAnsi="Avenir Next LT Pro"/>
                <w:sz w:val="24"/>
                <w:szCs w:val="24"/>
              </w:rPr>
              <w:t xml:space="preserve">The ability to change and adapt own </w:t>
            </w:r>
            <w:r w:rsidR="00A54103" w:rsidRPr="00353A27">
              <w:rPr>
                <w:rFonts w:ascii="Avenir Next LT Pro" w:hAnsi="Avenir Next LT Pro"/>
                <w:sz w:val="24"/>
                <w:szCs w:val="24"/>
              </w:rPr>
              <w:t>behaviour</w:t>
            </w:r>
            <w:r w:rsidRPr="00353A27">
              <w:rPr>
                <w:rFonts w:ascii="Avenir Next LT Pro" w:hAnsi="Avenir Next LT Pro"/>
                <w:sz w:val="24"/>
                <w:szCs w:val="24"/>
              </w:rPr>
              <w:t xml:space="preserve"> or work procedures when there is a change in the work environment, for example as a result of changing customer needs </w:t>
            </w:r>
          </w:p>
          <w:p w14:paraId="56FAE5A9" w14:textId="781FC8A8" w:rsidR="00EC20CC" w:rsidRPr="00353A27" w:rsidRDefault="00EC20CC" w:rsidP="00353A27">
            <w:pPr>
              <w:spacing w:before="40" w:after="40"/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Initiative and Taking Ownership </w:t>
            </w:r>
            <w:r w:rsidR="00A54103" w:rsidRPr="00353A27">
              <w:rPr>
                <w:rFonts w:ascii="Avenir Next LT Pro" w:hAnsi="Avenir Next LT Pro"/>
                <w:b/>
                <w:bCs/>
                <w:sz w:val="24"/>
                <w:szCs w:val="24"/>
              </w:rPr>
              <w:t>-</w:t>
            </w:r>
            <w:r w:rsidR="00A54103" w:rsidRPr="00353A2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353A27">
              <w:rPr>
                <w:rFonts w:ascii="Avenir Next LT Pro" w:hAnsi="Avenir Next LT Pro"/>
                <w:sz w:val="24"/>
                <w:szCs w:val="24"/>
              </w:rPr>
              <w:t xml:space="preserve">Steps up to take on personal responsibility and accountability for tasks and actions </w:t>
            </w:r>
          </w:p>
          <w:p w14:paraId="01E06E25" w14:textId="50C8C986" w:rsidR="00A12E4B" w:rsidRPr="00E92205" w:rsidRDefault="00A12E4B" w:rsidP="00353A27">
            <w:pPr>
              <w:spacing w:before="40" w:after="40"/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0AD927EA" w14:textId="77777777" w:rsidTr="00F74620">
        <w:trPr>
          <w:trHeight w:val="175"/>
        </w:trPr>
        <w:tc>
          <w:tcPr>
            <w:tcW w:w="1985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655" w:type="dxa"/>
            <w:gridSpan w:val="2"/>
          </w:tcPr>
          <w:p w14:paraId="5FA9A984" w14:textId="77244C4B" w:rsidR="002F0AFE" w:rsidRPr="00E92205" w:rsidRDefault="002F0AF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59550D4A" w:rsidR="00077587" w:rsidRPr="008F33DF" w:rsidRDefault="00875C0F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Tahoma" w:hAnsi="Tahoma" w:cs="Tahoma"/>
          <w:noProof/>
          <w:color w:val="004B8D"/>
          <w:sz w:val="14"/>
          <w:szCs w:val="14"/>
          <w:lang w:val="de-DE"/>
        </w:rPr>
        <w:drawing>
          <wp:inline distT="0" distB="0" distL="0" distR="0" wp14:anchorId="2EEBAFDE" wp14:editId="68537FAD">
            <wp:extent cx="5891458" cy="783265"/>
            <wp:effectExtent l="0" t="0" r="0" b="0"/>
            <wp:docPr id="21" name="Picture 2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ogos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283" cy="7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66F1832B" w14:textId="77777777" w:rsidR="00875C0F" w:rsidRDefault="00875C0F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3087AD47" w14:textId="524458B8" w:rsidR="00875C0F" w:rsidRPr="00E92205" w:rsidRDefault="00875C0F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7878FBAC" w14:textId="5F550006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CABF" w14:textId="77777777" w:rsidR="00375AAC" w:rsidRDefault="00375AAC" w:rsidP="0020039E">
      <w:pPr>
        <w:spacing w:after="0" w:line="240" w:lineRule="auto"/>
      </w:pPr>
      <w:r>
        <w:separator/>
      </w:r>
    </w:p>
  </w:endnote>
  <w:endnote w:type="continuationSeparator" w:id="0">
    <w:p w14:paraId="4CFAB57E" w14:textId="77777777" w:rsidR="00375AAC" w:rsidRDefault="00375AAC" w:rsidP="0020039E">
      <w:pPr>
        <w:spacing w:after="0" w:line="240" w:lineRule="auto"/>
      </w:pPr>
      <w:r>
        <w:continuationSeparator/>
      </w:r>
    </w:p>
  </w:endnote>
  <w:endnote w:type="continuationNotice" w:id="1">
    <w:p w14:paraId="3F7EBDDA" w14:textId="77777777" w:rsidR="00890D42" w:rsidRDefault="00890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17A7FA4F" w:rsidR="00C308DF" w:rsidRDefault="00C308DF" w:rsidP="00C308DF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65FF" w14:textId="77777777" w:rsidR="00375AAC" w:rsidRDefault="00375AAC" w:rsidP="0020039E">
      <w:pPr>
        <w:spacing w:after="0" w:line="240" w:lineRule="auto"/>
      </w:pPr>
      <w:r>
        <w:separator/>
      </w:r>
    </w:p>
  </w:footnote>
  <w:footnote w:type="continuationSeparator" w:id="0">
    <w:p w14:paraId="3FCF8D09" w14:textId="77777777" w:rsidR="00375AAC" w:rsidRDefault="00375AAC" w:rsidP="0020039E">
      <w:pPr>
        <w:spacing w:after="0" w:line="240" w:lineRule="auto"/>
      </w:pPr>
      <w:r>
        <w:continuationSeparator/>
      </w:r>
    </w:p>
  </w:footnote>
  <w:footnote w:type="continuationNotice" w:id="1">
    <w:p w14:paraId="11397299" w14:textId="77777777" w:rsidR="00890D42" w:rsidRDefault="00890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64D65"/>
    <w:multiLevelType w:val="multilevel"/>
    <w:tmpl w:val="7452ED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0462F"/>
    <w:multiLevelType w:val="multilevel"/>
    <w:tmpl w:val="3E98BD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A4E89"/>
    <w:multiLevelType w:val="hybridMultilevel"/>
    <w:tmpl w:val="55D65C9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0F4CFF"/>
    <w:multiLevelType w:val="multilevel"/>
    <w:tmpl w:val="4ED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E263C"/>
    <w:multiLevelType w:val="multilevel"/>
    <w:tmpl w:val="EBE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83611"/>
    <w:multiLevelType w:val="multilevel"/>
    <w:tmpl w:val="ACF0F0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24B1A"/>
    <w:multiLevelType w:val="hybridMultilevel"/>
    <w:tmpl w:val="D2F0E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AD6"/>
    <w:multiLevelType w:val="hybridMultilevel"/>
    <w:tmpl w:val="D8861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25991"/>
    <w:multiLevelType w:val="hybridMultilevel"/>
    <w:tmpl w:val="17F6A7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04877"/>
    <w:multiLevelType w:val="hybridMultilevel"/>
    <w:tmpl w:val="9F0632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FC2D38"/>
    <w:multiLevelType w:val="multilevel"/>
    <w:tmpl w:val="FBF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14510D"/>
    <w:multiLevelType w:val="multilevel"/>
    <w:tmpl w:val="664E20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2" w15:restartNumberingAfterBreak="0">
    <w:nsid w:val="56DC0B31"/>
    <w:multiLevelType w:val="multilevel"/>
    <w:tmpl w:val="278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E17B4"/>
    <w:multiLevelType w:val="hybridMultilevel"/>
    <w:tmpl w:val="FD0E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57DE2"/>
    <w:multiLevelType w:val="hybridMultilevel"/>
    <w:tmpl w:val="570E26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FD05A8"/>
    <w:multiLevelType w:val="hybridMultilevel"/>
    <w:tmpl w:val="7B2E0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6424A0"/>
    <w:multiLevelType w:val="hybridMultilevel"/>
    <w:tmpl w:val="7708E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23CC8"/>
    <w:multiLevelType w:val="hybridMultilevel"/>
    <w:tmpl w:val="2004C2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B00A84"/>
    <w:multiLevelType w:val="multilevel"/>
    <w:tmpl w:val="1A5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B7316"/>
    <w:multiLevelType w:val="hybridMultilevel"/>
    <w:tmpl w:val="E6FCE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7"/>
  </w:num>
  <w:num w:numId="2" w16cid:durableId="1517424946">
    <w:abstractNumId w:val="41"/>
  </w:num>
  <w:num w:numId="3" w16cid:durableId="609245925">
    <w:abstractNumId w:val="7"/>
  </w:num>
  <w:num w:numId="4" w16cid:durableId="1822189727">
    <w:abstractNumId w:val="15"/>
  </w:num>
  <w:num w:numId="5" w16cid:durableId="1759054776">
    <w:abstractNumId w:val="36"/>
  </w:num>
  <w:num w:numId="6" w16cid:durableId="602222349">
    <w:abstractNumId w:val="9"/>
  </w:num>
  <w:num w:numId="7" w16cid:durableId="984697127">
    <w:abstractNumId w:val="34"/>
  </w:num>
  <w:num w:numId="8" w16cid:durableId="1103769425">
    <w:abstractNumId w:val="28"/>
  </w:num>
  <w:num w:numId="9" w16cid:durableId="1376739174">
    <w:abstractNumId w:val="10"/>
  </w:num>
  <w:num w:numId="10" w16cid:durableId="1858470076">
    <w:abstractNumId w:val="20"/>
  </w:num>
  <w:num w:numId="11" w16cid:durableId="2124767254">
    <w:abstractNumId w:val="39"/>
  </w:num>
  <w:num w:numId="12" w16cid:durableId="1133015001">
    <w:abstractNumId w:val="22"/>
  </w:num>
  <w:num w:numId="13" w16cid:durableId="1094864668">
    <w:abstractNumId w:val="23"/>
  </w:num>
  <w:num w:numId="14" w16cid:durableId="1833644499">
    <w:abstractNumId w:val="1"/>
  </w:num>
  <w:num w:numId="15" w16cid:durableId="1625698543">
    <w:abstractNumId w:val="11"/>
  </w:num>
  <w:num w:numId="16" w16cid:durableId="1840541574">
    <w:abstractNumId w:val="6"/>
  </w:num>
  <w:num w:numId="17" w16cid:durableId="1881042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5"/>
  </w:num>
  <w:num w:numId="19" w16cid:durableId="1162696557">
    <w:abstractNumId w:val="5"/>
  </w:num>
  <w:num w:numId="20" w16cid:durableId="109983875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40"/>
  </w:num>
  <w:num w:numId="22" w16cid:durableId="1601404175">
    <w:abstractNumId w:val="43"/>
  </w:num>
  <w:num w:numId="23" w16cid:durableId="1878420931">
    <w:abstractNumId w:val="0"/>
  </w:num>
  <w:num w:numId="24" w16cid:durableId="1078208396">
    <w:abstractNumId w:val="35"/>
  </w:num>
  <w:num w:numId="25" w16cid:durableId="1577665441">
    <w:abstractNumId w:val="31"/>
  </w:num>
  <w:num w:numId="26" w16cid:durableId="93477420">
    <w:abstractNumId w:val="47"/>
  </w:num>
  <w:num w:numId="27" w16cid:durableId="1646664576">
    <w:abstractNumId w:val="16"/>
  </w:num>
  <w:num w:numId="28" w16cid:durableId="2108303783">
    <w:abstractNumId w:val="26"/>
  </w:num>
  <w:num w:numId="29" w16cid:durableId="172574575">
    <w:abstractNumId w:val="18"/>
  </w:num>
  <w:num w:numId="30" w16cid:durableId="2013143697">
    <w:abstractNumId w:val="19"/>
  </w:num>
  <w:num w:numId="31" w16cid:durableId="1899054503">
    <w:abstractNumId w:val="4"/>
  </w:num>
  <w:num w:numId="32" w16cid:durableId="1004287772">
    <w:abstractNumId w:val="42"/>
  </w:num>
  <w:num w:numId="33" w16cid:durableId="966665506">
    <w:abstractNumId w:val="17"/>
  </w:num>
  <w:num w:numId="34" w16cid:durableId="1442337149">
    <w:abstractNumId w:val="46"/>
  </w:num>
  <w:num w:numId="35" w16cid:durableId="1899441646">
    <w:abstractNumId w:val="14"/>
  </w:num>
  <w:num w:numId="36" w16cid:durableId="1136995219">
    <w:abstractNumId w:val="33"/>
  </w:num>
  <w:num w:numId="37" w16cid:durableId="1018850276">
    <w:abstractNumId w:val="12"/>
  </w:num>
  <w:num w:numId="38" w16cid:durableId="1770735309">
    <w:abstractNumId w:val="32"/>
  </w:num>
  <w:num w:numId="39" w16cid:durableId="1598441107">
    <w:abstractNumId w:val="45"/>
  </w:num>
  <w:num w:numId="40" w16cid:durableId="101727970">
    <w:abstractNumId w:val="24"/>
  </w:num>
  <w:num w:numId="41" w16cid:durableId="369846231">
    <w:abstractNumId w:val="8"/>
  </w:num>
  <w:num w:numId="42" w16cid:durableId="449134204">
    <w:abstractNumId w:val="37"/>
  </w:num>
  <w:num w:numId="43" w16cid:durableId="580523655">
    <w:abstractNumId w:val="38"/>
  </w:num>
  <w:num w:numId="44" w16cid:durableId="1044057028">
    <w:abstractNumId w:val="3"/>
  </w:num>
  <w:num w:numId="45" w16cid:durableId="34962848">
    <w:abstractNumId w:val="13"/>
  </w:num>
  <w:num w:numId="46" w16cid:durableId="492575736">
    <w:abstractNumId w:val="29"/>
  </w:num>
  <w:num w:numId="47" w16cid:durableId="1708723835">
    <w:abstractNumId w:val="2"/>
  </w:num>
  <w:num w:numId="48" w16cid:durableId="929191616">
    <w:abstractNumId w:val="21"/>
  </w:num>
  <w:num w:numId="49" w16cid:durableId="6974303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074A6"/>
    <w:rsid w:val="00034C56"/>
    <w:rsid w:val="00061A0A"/>
    <w:rsid w:val="00073EBF"/>
    <w:rsid w:val="00077587"/>
    <w:rsid w:val="00091F45"/>
    <w:rsid w:val="00093AFF"/>
    <w:rsid w:val="00096D55"/>
    <w:rsid w:val="000A4F13"/>
    <w:rsid w:val="000B299D"/>
    <w:rsid w:val="000C30B4"/>
    <w:rsid w:val="000C5ACE"/>
    <w:rsid w:val="000D0D6F"/>
    <w:rsid w:val="000D1308"/>
    <w:rsid w:val="000E3C91"/>
    <w:rsid w:val="000F497B"/>
    <w:rsid w:val="00134289"/>
    <w:rsid w:val="00163A3B"/>
    <w:rsid w:val="001674BB"/>
    <w:rsid w:val="00184DD9"/>
    <w:rsid w:val="001A33D1"/>
    <w:rsid w:val="001B2933"/>
    <w:rsid w:val="001B6B74"/>
    <w:rsid w:val="001B7B1C"/>
    <w:rsid w:val="001C4FFA"/>
    <w:rsid w:val="001E05E2"/>
    <w:rsid w:val="0020039E"/>
    <w:rsid w:val="0020713A"/>
    <w:rsid w:val="00212C49"/>
    <w:rsid w:val="00230DE2"/>
    <w:rsid w:val="0023163C"/>
    <w:rsid w:val="00232B52"/>
    <w:rsid w:val="00240F4B"/>
    <w:rsid w:val="00247B04"/>
    <w:rsid w:val="00251A2A"/>
    <w:rsid w:val="00261459"/>
    <w:rsid w:val="002645D0"/>
    <w:rsid w:val="0026636C"/>
    <w:rsid w:val="00272C79"/>
    <w:rsid w:val="00275D4C"/>
    <w:rsid w:val="002815BB"/>
    <w:rsid w:val="00284A02"/>
    <w:rsid w:val="002E4A25"/>
    <w:rsid w:val="002F0AFE"/>
    <w:rsid w:val="00305F77"/>
    <w:rsid w:val="00330827"/>
    <w:rsid w:val="00341E2A"/>
    <w:rsid w:val="00353A27"/>
    <w:rsid w:val="00375AAC"/>
    <w:rsid w:val="003834FE"/>
    <w:rsid w:val="00387A67"/>
    <w:rsid w:val="00395ABE"/>
    <w:rsid w:val="003A0524"/>
    <w:rsid w:val="003A0555"/>
    <w:rsid w:val="003A07AB"/>
    <w:rsid w:val="003A7B3F"/>
    <w:rsid w:val="003B6AC9"/>
    <w:rsid w:val="003B7128"/>
    <w:rsid w:val="003D5BA0"/>
    <w:rsid w:val="003F5364"/>
    <w:rsid w:val="004057EE"/>
    <w:rsid w:val="0040764A"/>
    <w:rsid w:val="004107AD"/>
    <w:rsid w:val="0042170F"/>
    <w:rsid w:val="0042559A"/>
    <w:rsid w:val="00440C51"/>
    <w:rsid w:val="00442A25"/>
    <w:rsid w:val="004564A7"/>
    <w:rsid w:val="00467AA7"/>
    <w:rsid w:val="0047135C"/>
    <w:rsid w:val="004848CC"/>
    <w:rsid w:val="0049606D"/>
    <w:rsid w:val="00496BB0"/>
    <w:rsid w:val="004A7DA0"/>
    <w:rsid w:val="004A7E9C"/>
    <w:rsid w:val="004C70A1"/>
    <w:rsid w:val="004D10D2"/>
    <w:rsid w:val="004F3AE3"/>
    <w:rsid w:val="00501786"/>
    <w:rsid w:val="00514093"/>
    <w:rsid w:val="00517812"/>
    <w:rsid w:val="005218E2"/>
    <w:rsid w:val="00523401"/>
    <w:rsid w:val="00527DE5"/>
    <w:rsid w:val="00532CCC"/>
    <w:rsid w:val="0053458E"/>
    <w:rsid w:val="0053790D"/>
    <w:rsid w:val="005424E8"/>
    <w:rsid w:val="00552D2D"/>
    <w:rsid w:val="005534E5"/>
    <w:rsid w:val="00554CD7"/>
    <w:rsid w:val="005700AA"/>
    <w:rsid w:val="005B39C3"/>
    <w:rsid w:val="005C22EA"/>
    <w:rsid w:val="005E0031"/>
    <w:rsid w:val="005E5258"/>
    <w:rsid w:val="005F75F2"/>
    <w:rsid w:val="00600A6D"/>
    <w:rsid w:val="00620764"/>
    <w:rsid w:val="0062376C"/>
    <w:rsid w:val="00627169"/>
    <w:rsid w:val="00641315"/>
    <w:rsid w:val="00643A9F"/>
    <w:rsid w:val="00661582"/>
    <w:rsid w:val="006A29F2"/>
    <w:rsid w:val="006A2F8B"/>
    <w:rsid w:val="006A765F"/>
    <w:rsid w:val="006D14B9"/>
    <w:rsid w:val="006E5C0A"/>
    <w:rsid w:val="0071048E"/>
    <w:rsid w:val="0071439C"/>
    <w:rsid w:val="00715BCC"/>
    <w:rsid w:val="00725556"/>
    <w:rsid w:val="00774376"/>
    <w:rsid w:val="00780F0F"/>
    <w:rsid w:val="00782220"/>
    <w:rsid w:val="0079018E"/>
    <w:rsid w:val="00791719"/>
    <w:rsid w:val="007975AA"/>
    <w:rsid w:val="007A078B"/>
    <w:rsid w:val="007A4471"/>
    <w:rsid w:val="007A5198"/>
    <w:rsid w:val="007A70AC"/>
    <w:rsid w:val="007B3BDE"/>
    <w:rsid w:val="007B66C7"/>
    <w:rsid w:val="007B6C93"/>
    <w:rsid w:val="007C02A0"/>
    <w:rsid w:val="007C14CB"/>
    <w:rsid w:val="007D0E53"/>
    <w:rsid w:val="007D2251"/>
    <w:rsid w:val="007D6651"/>
    <w:rsid w:val="007E161A"/>
    <w:rsid w:val="007F6F42"/>
    <w:rsid w:val="007F700F"/>
    <w:rsid w:val="008015CB"/>
    <w:rsid w:val="008219D7"/>
    <w:rsid w:val="00823F49"/>
    <w:rsid w:val="00824371"/>
    <w:rsid w:val="008513A0"/>
    <w:rsid w:val="008639BD"/>
    <w:rsid w:val="00875C0F"/>
    <w:rsid w:val="008767FD"/>
    <w:rsid w:val="008825BE"/>
    <w:rsid w:val="008837AB"/>
    <w:rsid w:val="00890D42"/>
    <w:rsid w:val="00893582"/>
    <w:rsid w:val="008A5589"/>
    <w:rsid w:val="008B01A3"/>
    <w:rsid w:val="008B259B"/>
    <w:rsid w:val="008C57B4"/>
    <w:rsid w:val="008D0605"/>
    <w:rsid w:val="008D63DA"/>
    <w:rsid w:val="008E0866"/>
    <w:rsid w:val="008E70F8"/>
    <w:rsid w:val="008E7821"/>
    <w:rsid w:val="008F26D1"/>
    <w:rsid w:val="008F33DF"/>
    <w:rsid w:val="009019E7"/>
    <w:rsid w:val="009266A8"/>
    <w:rsid w:val="009426E6"/>
    <w:rsid w:val="009470A6"/>
    <w:rsid w:val="00950BFE"/>
    <w:rsid w:val="009658EF"/>
    <w:rsid w:val="00965975"/>
    <w:rsid w:val="00966E98"/>
    <w:rsid w:val="00970F6D"/>
    <w:rsid w:val="00986915"/>
    <w:rsid w:val="009A7B8A"/>
    <w:rsid w:val="009C17EB"/>
    <w:rsid w:val="009C63CD"/>
    <w:rsid w:val="009D4E27"/>
    <w:rsid w:val="009F3689"/>
    <w:rsid w:val="00A12E4B"/>
    <w:rsid w:val="00A13974"/>
    <w:rsid w:val="00A413E8"/>
    <w:rsid w:val="00A445A9"/>
    <w:rsid w:val="00A54103"/>
    <w:rsid w:val="00A603C2"/>
    <w:rsid w:val="00A60D75"/>
    <w:rsid w:val="00A667B7"/>
    <w:rsid w:val="00A83894"/>
    <w:rsid w:val="00A858AA"/>
    <w:rsid w:val="00A96876"/>
    <w:rsid w:val="00AA6B90"/>
    <w:rsid w:val="00AB0420"/>
    <w:rsid w:val="00AD0B9B"/>
    <w:rsid w:val="00AE2F63"/>
    <w:rsid w:val="00B105EF"/>
    <w:rsid w:val="00B12695"/>
    <w:rsid w:val="00B17586"/>
    <w:rsid w:val="00B30736"/>
    <w:rsid w:val="00B51E12"/>
    <w:rsid w:val="00B553D6"/>
    <w:rsid w:val="00B57137"/>
    <w:rsid w:val="00B6622A"/>
    <w:rsid w:val="00B66D82"/>
    <w:rsid w:val="00B7231C"/>
    <w:rsid w:val="00B94C5F"/>
    <w:rsid w:val="00B96573"/>
    <w:rsid w:val="00BA0A39"/>
    <w:rsid w:val="00BB46D6"/>
    <w:rsid w:val="00BC0B79"/>
    <w:rsid w:val="00BC3F34"/>
    <w:rsid w:val="00BD0302"/>
    <w:rsid w:val="00BD4453"/>
    <w:rsid w:val="00BD58F4"/>
    <w:rsid w:val="00BF1F68"/>
    <w:rsid w:val="00C1333C"/>
    <w:rsid w:val="00C14B01"/>
    <w:rsid w:val="00C308DF"/>
    <w:rsid w:val="00C4670C"/>
    <w:rsid w:val="00C560E8"/>
    <w:rsid w:val="00C74ED6"/>
    <w:rsid w:val="00C82F9D"/>
    <w:rsid w:val="00C837AD"/>
    <w:rsid w:val="00C85A4E"/>
    <w:rsid w:val="00C91CBE"/>
    <w:rsid w:val="00CA7A02"/>
    <w:rsid w:val="00CB0EF0"/>
    <w:rsid w:val="00CC2398"/>
    <w:rsid w:val="00CF55AB"/>
    <w:rsid w:val="00D02A09"/>
    <w:rsid w:val="00D1405C"/>
    <w:rsid w:val="00D156DE"/>
    <w:rsid w:val="00D266DC"/>
    <w:rsid w:val="00D27CC1"/>
    <w:rsid w:val="00D305BD"/>
    <w:rsid w:val="00D451E0"/>
    <w:rsid w:val="00D6780B"/>
    <w:rsid w:val="00DB1FAA"/>
    <w:rsid w:val="00DC621C"/>
    <w:rsid w:val="00DC7B24"/>
    <w:rsid w:val="00DD480D"/>
    <w:rsid w:val="00DD4F38"/>
    <w:rsid w:val="00DE3058"/>
    <w:rsid w:val="00E11279"/>
    <w:rsid w:val="00E12102"/>
    <w:rsid w:val="00E16EFF"/>
    <w:rsid w:val="00E2658C"/>
    <w:rsid w:val="00E364E8"/>
    <w:rsid w:val="00E41F22"/>
    <w:rsid w:val="00E50AFE"/>
    <w:rsid w:val="00E636CC"/>
    <w:rsid w:val="00E714A7"/>
    <w:rsid w:val="00E90873"/>
    <w:rsid w:val="00E92205"/>
    <w:rsid w:val="00EB1F8F"/>
    <w:rsid w:val="00EB73EF"/>
    <w:rsid w:val="00EC20CC"/>
    <w:rsid w:val="00ED330D"/>
    <w:rsid w:val="00EE224C"/>
    <w:rsid w:val="00EF5F9F"/>
    <w:rsid w:val="00F0176F"/>
    <w:rsid w:val="00F17FFE"/>
    <w:rsid w:val="00F260C5"/>
    <w:rsid w:val="00F2611E"/>
    <w:rsid w:val="00F5283D"/>
    <w:rsid w:val="00F53C32"/>
    <w:rsid w:val="00F56762"/>
    <w:rsid w:val="00F62EF9"/>
    <w:rsid w:val="00F74620"/>
    <w:rsid w:val="00F80140"/>
    <w:rsid w:val="00F85B8A"/>
    <w:rsid w:val="00F85E46"/>
    <w:rsid w:val="00F87D82"/>
    <w:rsid w:val="00F9581D"/>
    <w:rsid w:val="00FA5D70"/>
    <w:rsid w:val="00FE39A7"/>
    <w:rsid w:val="00FF0A39"/>
    <w:rsid w:val="00FF2BD2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C0CEBD4E7AE47A2E114FCCC5EB1FE" ma:contentTypeVersion="14" ma:contentTypeDescription="Create a new document." ma:contentTypeScope="" ma:versionID="ae70d82535a3b0b878e21b43127a2358">
  <xsd:schema xmlns:xsd="http://www.w3.org/2001/XMLSchema" xmlns:xs="http://www.w3.org/2001/XMLSchema" xmlns:p="http://schemas.microsoft.com/office/2006/metadata/properties" xmlns:ns3="17ae4073-c407-4b97-bae0-8a028bfa7ad3" xmlns:ns4="1a0fb19b-0948-471c-88cb-50280af9872e" targetNamespace="http://schemas.microsoft.com/office/2006/metadata/properties" ma:root="true" ma:fieldsID="9432ccd494632dfac371493e9d01bdb5" ns3:_="" ns4:_="">
    <xsd:import namespace="17ae4073-c407-4b97-bae0-8a028bfa7ad3"/>
    <xsd:import namespace="1a0fb19b-0948-471c-88cb-50280af9872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4073-c407-4b97-bae0-8a028bfa7ad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b19b-0948-471c-88cb-50280af9872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ae4073-c407-4b97-bae0-8a028bfa7ad3" xsi:nil="true"/>
  </documentManagement>
</p:properties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BF602-A50B-4ACB-91CA-BDA0287F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4073-c407-4b97-bae0-8a028bfa7ad3"/>
    <ds:schemaRef ds:uri="1a0fb19b-0948-471c-88cb-50280af98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1a0fb19b-0948-471c-88cb-50280af9872e"/>
    <ds:schemaRef ds:uri="http://purl.org/dc/terms/"/>
    <ds:schemaRef ds:uri="17ae4073-c407-4b97-bae0-8a028bfa7ad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Sheryle Cooper</cp:lastModifiedBy>
  <cp:revision>2</cp:revision>
  <cp:lastPrinted>2015-08-11T09:10:00Z</cp:lastPrinted>
  <dcterms:created xsi:type="dcterms:W3CDTF">2024-10-04T11:45:00Z</dcterms:created>
  <dcterms:modified xsi:type="dcterms:W3CDTF">2024-10-04T11:45:00Z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0x010100E57C0CEBD4E7AE47A2E114FCCC5EB1FE</vt:lpwstr>
  </property>
  <property fmtid="{D5CDD505-2E9C-101B-9397-08002B2CF9AE}" pid="3" name="Order">
    <vt:r8>1100</vt:r8>
  </property>
</Properties>
</file>