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13"/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7002"/>
      </w:tblGrid>
      <w:tr w:rsidR="007B28AA" w:rsidRPr="007B28AA" w14:paraId="5D447685" w14:textId="77777777" w:rsidTr="007B28AA">
        <w:trPr>
          <w:trHeight w:val="232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  <w:hideMark/>
          </w:tcPr>
          <w:p w14:paraId="52E0676C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Role Description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05EC8204" w14:textId="77777777" w:rsidR="007B28AA" w:rsidRPr="007B28AA" w:rsidRDefault="007B28AA" w:rsidP="007B28AA">
            <w:pPr>
              <w:rPr>
                <w:lang w:val="en-US"/>
              </w:rPr>
            </w:pPr>
          </w:p>
        </w:tc>
      </w:tr>
      <w:tr w:rsidR="007B28AA" w:rsidRPr="007B28AA" w14:paraId="3DCF31D8" w14:textId="77777777" w:rsidTr="007B28AA">
        <w:trPr>
          <w:trHeight w:val="234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3A675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Job title: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59DB0" w14:textId="5F9A6E35" w:rsidR="007B28AA" w:rsidRPr="00332F97" w:rsidRDefault="00332F97" w:rsidP="00F51088">
            <w:p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>NAM</w:t>
            </w:r>
            <w:r w:rsidR="00EF2E32" w:rsidRPr="00332F97">
              <w:rPr>
                <w:lang w:val="en-US"/>
              </w:rPr>
              <w:t xml:space="preserve"> </w:t>
            </w:r>
            <w:r w:rsidRPr="00332F97">
              <w:rPr>
                <w:lang w:val="en-US"/>
              </w:rPr>
              <w:t>Swine</w:t>
            </w:r>
            <w:r w:rsidR="00EF2E32" w:rsidRPr="00332F97">
              <w:rPr>
                <w:lang w:val="en-US"/>
              </w:rPr>
              <w:t xml:space="preserve"> Technical Manager</w:t>
            </w:r>
          </w:p>
        </w:tc>
      </w:tr>
      <w:tr w:rsidR="007B28AA" w:rsidRPr="007B28AA" w14:paraId="6C0B33A9" w14:textId="77777777" w:rsidTr="007B28AA">
        <w:trPr>
          <w:trHeight w:val="235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0B7FB31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Reports to: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D2C6AD5" w14:textId="30A33FF3" w:rsidR="007B28AA" w:rsidRPr="00332F97" w:rsidRDefault="002502CC" w:rsidP="00F51088">
            <w:p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 xml:space="preserve">Global </w:t>
            </w:r>
            <w:r w:rsidR="00332F97" w:rsidRPr="00332F97">
              <w:rPr>
                <w:lang w:val="en-US"/>
              </w:rPr>
              <w:t>Swine</w:t>
            </w:r>
            <w:r w:rsidRPr="00332F97">
              <w:rPr>
                <w:lang w:val="en-US"/>
              </w:rPr>
              <w:t xml:space="preserve"> Technical Manager</w:t>
            </w:r>
          </w:p>
        </w:tc>
      </w:tr>
      <w:tr w:rsidR="007B28AA" w:rsidRPr="007B28AA" w14:paraId="38667AA5" w14:textId="77777777" w:rsidTr="007B28AA">
        <w:trPr>
          <w:trHeight w:val="235"/>
        </w:trPr>
        <w:tc>
          <w:tcPr>
            <w:tcW w:w="20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9C2C6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Location: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1DA74" w14:textId="5CA03515" w:rsidR="007B28AA" w:rsidRPr="00332F97" w:rsidRDefault="006807B2" w:rsidP="00F51088">
            <w:pPr>
              <w:jc w:val="both"/>
              <w:rPr>
                <w:lang w:val="en-US"/>
              </w:rPr>
            </w:pPr>
            <w:r w:rsidRPr="006807B2">
              <w:rPr>
                <w:lang w:val="en-US"/>
              </w:rPr>
              <w:t>North America</w:t>
            </w:r>
          </w:p>
        </w:tc>
      </w:tr>
      <w:tr w:rsidR="007B28AA" w:rsidRPr="00966129" w14:paraId="0D5B6BC6" w14:textId="77777777" w:rsidTr="007B28AA">
        <w:trPr>
          <w:trHeight w:val="472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BD200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Direct &amp; Indirect Reports: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C521" w14:textId="054FF969" w:rsidR="007B28AA" w:rsidRDefault="0076032D" w:rsidP="00F5108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14:paraId="7F341D77" w14:textId="69D046C0" w:rsidR="00F51088" w:rsidRPr="007B28AA" w:rsidRDefault="00F51088" w:rsidP="00F51088">
            <w:pPr>
              <w:jc w:val="both"/>
              <w:rPr>
                <w:lang w:val="en-US"/>
              </w:rPr>
            </w:pPr>
          </w:p>
        </w:tc>
      </w:tr>
      <w:tr w:rsidR="007B28AA" w:rsidRPr="00332F97" w14:paraId="4EB9284C" w14:textId="77777777" w:rsidTr="00A21374">
        <w:trPr>
          <w:trHeight w:val="468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2430E" w14:textId="77777777" w:rsidR="007B28AA" w:rsidRPr="00332F97" w:rsidRDefault="007B28AA" w:rsidP="007B28AA">
            <w:pPr>
              <w:rPr>
                <w:b/>
                <w:lang w:val="en-US"/>
              </w:rPr>
            </w:pPr>
            <w:proofErr w:type="gramStart"/>
            <w:r w:rsidRPr="00332F97">
              <w:rPr>
                <w:b/>
                <w:lang w:val="en-US"/>
              </w:rPr>
              <w:t>Overall</w:t>
            </w:r>
            <w:proofErr w:type="gramEnd"/>
            <w:r w:rsidRPr="00332F97">
              <w:rPr>
                <w:b/>
                <w:lang w:val="en-US"/>
              </w:rPr>
              <w:t xml:space="preserve"> Purpose: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E33F" w14:textId="24A5741F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332F97">
              <w:rPr>
                <w:color w:val="000000" w:themeColor="text1"/>
                <w:lang w:val="en-US"/>
              </w:rPr>
              <w:t xml:space="preserve">Develop technical strategies for the </w:t>
            </w:r>
            <w:r w:rsidR="006807B2">
              <w:rPr>
                <w:color w:val="000000" w:themeColor="text1"/>
                <w:lang w:val="en-US"/>
              </w:rPr>
              <w:t>s</w:t>
            </w:r>
            <w:r w:rsidRPr="00332F97">
              <w:rPr>
                <w:color w:val="000000" w:themeColor="text1"/>
                <w:lang w:val="en-US"/>
              </w:rPr>
              <w:t xml:space="preserve">wine business </w:t>
            </w:r>
            <w:r w:rsidR="006807B2">
              <w:rPr>
                <w:color w:val="000000" w:themeColor="text1"/>
                <w:lang w:val="en-US"/>
              </w:rPr>
              <w:t xml:space="preserve">in North America </w:t>
            </w:r>
            <w:r w:rsidRPr="00332F97">
              <w:rPr>
                <w:color w:val="000000" w:themeColor="text1"/>
                <w:lang w:val="en-US"/>
              </w:rPr>
              <w:t>and monitor their implementation to ensure global alignment.</w:t>
            </w:r>
          </w:p>
          <w:p w14:paraId="3A1E94C5" w14:textId="1B2F87BB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332F97">
              <w:rPr>
                <w:color w:val="000000" w:themeColor="text1"/>
                <w:lang w:val="en-US"/>
              </w:rPr>
              <w:t xml:space="preserve">Develop innovative solutions </w:t>
            </w:r>
            <w:r w:rsidR="006807B2">
              <w:rPr>
                <w:color w:val="000000" w:themeColor="text1"/>
                <w:lang w:val="en-US"/>
              </w:rPr>
              <w:t xml:space="preserve">for products and services </w:t>
            </w:r>
            <w:r w:rsidRPr="00332F97">
              <w:rPr>
                <w:color w:val="000000" w:themeColor="text1"/>
                <w:lang w:val="en-US"/>
              </w:rPr>
              <w:t xml:space="preserve">and collaborate with the sales team to </w:t>
            </w:r>
            <w:r w:rsidR="006807B2">
              <w:rPr>
                <w:color w:val="000000" w:themeColor="text1"/>
                <w:lang w:val="en-US"/>
              </w:rPr>
              <w:t>enhance</w:t>
            </w:r>
            <w:r w:rsidRPr="00332F97">
              <w:rPr>
                <w:color w:val="000000" w:themeColor="text1"/>
                <w:lang w:val="en-US"/>
              </w:rPr>
              <w:t xml:space="preserve"> product sales across all sectors.</w:t>
            </w:r>
          </w:p>
          <w:p w14:paraId="423E1BD6" w14:textId="11E27C3C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332F97">
              <w:rPr>
                <w:color w:val="000000" w:themeColor="text1"/>
                <w:lang w:val="en-US"/>
              </w:rPr>
              <w:t xml:space="preserve">Provide technical support </w:t>
            </w:r>
            <w:r w:rsidR="006807B2">
              <w:rPr>
                <w:color w:val="000000" w:themeColor="text1"/>
                <w:lang w:val="en-US"/>
              </w:rPr>
              <w:t xml:space="preserve">in North America, supporting </w:t>
            </w:r>
            <w:r w:rsidRPr="00332F97">
              <w:rPr>
                <w:color w:val="000000" w:themeColor="text1"/>
                <w:lang w:val="en-US"/>
              </w:rPr>
              <w:t xml:space="preserve">the </w:t>
            </w:r>
            <w:r w:rsidR="006807B2">
              <w:rPr>
                <w:color w:val="000000" w:themeColor="text1"/>
                <w:lang w:val="en-US"/>
              </w:rPr>
              <w:t>s</w:t>
            </w:r>
            <w:r w:rsidRPr="00332F97">
              <w:rPr>
                <w:color w:val="000000" w:themeColor="text1"/>
                <w:lang w:val="en-US"/>
              </w:rPr>
              <w:t xml:space="preserve">wine business sales team, </w:t>
            </w:r>
            <w:r w:rsidR="006807B2">
              <w:rPr>
                <w:color w:val="000000" w:themeColor="text1"/>
                <w:lang w:val="en-US"/>
              </w:rPr>
              <w:t>agents, distributors</w:t>
            </w:r>
            <w:r w:rsidRPr="00332F97">
              <w:rPr>
                <w:color w:val="000000" w:themeColor="text1"/>
                <w:lang w:val="en-US"/>
              </w:rPr>
              <w:t xml:space="preserve"> and key customers</w:t>
            </w:r>
          </w:p>
          <w:p w14:paraId="63BECB83" w14:textId="1F35691C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332F97">
              <w:rPr>
                <w:color w:val="000000" w:themeColor="text1"/>
                <w:lang w:val="en-US"/>
              </w:rPr>
              <w:t xml:space="preserve">Work closely with Business Managers responsible for the territory as well as other members of the wider </w:t>
            </w:r>
            <w:r w:rsidR="006807B2">
              <w:rPr>
                <w:color w:val="000000" w:themeColor="text1"/>
                <w:lang w:val="en-US"/>
              </w:rPr>
              <w:t>North America</w:t>
            </w:r>
            <w:r w:rsidR="006807B2" w:rsidRPr="00332F97">
              <w:rPr>
                <w:color w:val="000000" w:themeColor="text1"/>
                <w:lang w:val="en-US"/>
              </w:rPr>
              <w:t xml:space="preserve"> </w:t>
            </w:r>
            <w:r w:rsidRPr="00332F97">
              <w:rPr>
                <w:color w:val="000000" w:themeColor="text1"/>
                <w:lang w:val="en-US"/>
              </w:rPr>
              <w:t>technical team to plan and deliver technical support that achieves and maintains sales.</w:t>
            </w:r>
          </w:p>
          <w:p w14:paraId="29925A93" w14:textId="58112B76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332F97">
              <w:rPr>
                <w:color w:val="000000" w:themeColor="text1"/>
                <w:lang w:val="en-US"/>
              </w:rPr>
              <w:t xml:space="preserve">Work with the </w:t>
            </w:r>
            <w:r w:rsidR="006807B2">
              <w:rPr>
                <w:color w:val="000000" w:themeColor="text1"/>
                <w:lang w:val="en-US"/>
              </w:rPr>
              <w:t>s</w:t>
            </w:r>
            <w:r w:rsidRPr="00332F97">
              <w:rPr>
                <w:color w:val="000000" w:themeColor="text1"/>
                <w:lang w:val="en-US"/>
              </w:rPr>
              <w:t xml:space="preserve">ervice </w:t>
            </w:r>
            <w:r w:rsidR="006807B2">
              <w:rPr>
                <w:color w:val="000000" w:themeColor="text1"/>
                <w:lang w:val="en-US"/>
              </w:rPr>
              <w:t>managers</w:t>
            </w:r>
            <w:r w:rsidRPr="00332F97">
              <w:rPr>
                <w:color w:val="000000" w:themeColor="text1"/>
                <w:lang w:val="en-US"/>
              </w:rPr>
              <w:t xml:space="preserve"> to ensure </w:t>
            </w:r>
            <w:proofErr w:type="gramStart"/>
            <w:r w:rsidRPr="00332F97">
              <w:rPr>
                <w:color w:val="000000" w:themeColor="text1"/>
                <w:lang w:val="en-US"/>
              </w:rPr>
              <w:t>that</w:t>
            </w:r>
            <w:proofErr w:type="gramEnd"/>
            <w:r w:rsidRPr="00332F97">
              <w:rPr>
                <w:color w:val="000000" w:themeColor="text1"/>
                <w:lang w:val="en-US"/>
              </w:rPr>
              <w:t xml:space="preserve"> developed and services are technically </w:t>
            </w:r>
            <w:r w:rsidRPr="00332F97">
              <w:rPr>
                <w:lang w:val="en-US"/>
              </w:rPr>
              <w:t>sound and supported with accurate information.</w:t>
            </w:r>
          </w:p>
          <w:p w14:paraId="6EA98826" w14:textId="77777777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>Collaborate with the R&amp;D department to align research and development initiatives with the company’s overall strategy.</w:t>
            </w:r>
          </w:p>
          <w:p w14:paraId="78D91655" w14:textId="563D633E" w:rsidR="00332F97" w:rsidRPr="00332F97" w:rsidRDefault="006807B2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Work</w:t>
            </w:r>
            <w:r w:rsidR="00332F97" w:rsidRPr="00332F97">
              <w:rPr>
                <w:lang w:val="en-US"/>
              </w:rPr>
              <w:t xml:space="preserve"> with </w:t>
            </w:r>
            <w:proofErr w:type="gramStart"/>
            <w:r w:rsidR="00332F97" w:rsidRPr="00332F97">
              <w:rPr>
                <w:lang w:val="en-US"/>
              </w:rPr>
              <w:t xml:space="preserve">the </w:t>
            </w:r>
            <w:r>
              <w:rPr>
                <w:color w:val="000000" w:themeColor="text1"/>
                <w:lang w:val="en-US"/>
              </w:rPr>
              <w:t xml:space="preserve"> North</w:t>
            </w:r>
            <w:proofErr w:type="gramEnd"/>
            <w:r>
              <w:rPr>
                <w:color w:val="000000" w:themeColor="text1"/>
                <w:lang w:val="en-US"/>
              </w:rPr>
              <w:t xml:space="preserve"> America</w:t>
            </w:r>
            <w:r w:rsidRPr="00332F97">
              <w:rPr>
                <w:lang w:val="en-US"/>
              </w:rPr>
              <w:t xml:space="preserve"> </w:t>
            </w:r>
            <w:r w:rsidR="00332F97" w:rsidRPr="00332F97">
              <w:rPr>
                <w:lang w:val="en-US"/>
              </w:rPr>
              <w:t>Marketing and Business departments to monitor and communicate the company’s strategy, facilitating the sales of products and services.</w:t>
            </w:r>
          </w:p>
          <w:p w14:paraId="3B3AB6E3" w14:textId="44140AB8" w:rsidR="00332F97" w:rsidRPr="00332F97" w:rsidRDefault="00332F97" w:rsidP="00332F97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 xml:space="preserve">Deliver </w:t>
            </w:r>
            <w:r w:rsidR="006807B2">
              <w:rPr>
                <w:lang w:val="en-US"/>
              </w:rPr>
              <w:t>results</w:t>
            </w:r>
            <w:r w:rsidRPr="00332F97">
              <w:rPr>
                <w:lang w:val="en-US"/>
              </w:rPr>
              <w:t xml:space="preserve"> </w:t>
            </w:r>
            <w:r w:rsidR="006807B2">
              <w:rPr>
                <w:lang w:val="en-US"/>
              </w:rPr>
              <w:t>while managing</w:t>
            </w:r>
            <w:r w:rsidRPr="00332F97">
              <w:rPr>
                <w:lang w:val="en-US"/>
              </w:rPr>
              <w:t xml:space="preserve"> risk profile </w:t>
            </w:r>
            <w:r w:rsidR="006807B2">
              <w:rPr>
                <w:lang w:val="en-US"/>
              </w:rPr>
              <w:t xml:space="preserve">and </w:t>
            </w:r>
            <w:r w:rsidRPr="00332F97">
              <w:rPr>
                <w:lang w:val="en-US"/>
              </w:rPr>
              <w:t>ensuring full compliance.</w:t>
            </w:r>
          </w:p>
          <w:p w14:paraId="1308ABF2" w14:textId="34844ABD" w:rsidR="00332F97" w:rsidRPr="00332F97" w:rsidRDefault="00332F97" w:rsidP="00EF2E32">
            <w:pPr>
              <w:pStyle w:val="PargrafodaLista"/>
              <w:jc w:val="both"/>
              <w:rPr>
                <w:lang w:val="en-US"/>
              </w:rPr>
            </w:pPr>
          </w:p>
        </w:tc>
      </w:tr>
      <w:tr w:rsidR="007B28AA" w:rsidRPr="00332F97" w14:paraId="0695D955" w14:textId="77777777" w:rsidTr="000B6EEA">
        <w:trPr>
          <w:trHeight w:val="32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BCD18" w14:textId="77777777" w:rsidR="007B28AA" w:rsidRPr="00332F97" w:rsidRDefault="007B28AA" w:rsidP="007B28AA">
            <w:pPr>
              <w:rPr>
                <w:b/>
                <w:lang w:val="en-US"/>
              </w:rPr>
            </w:pPr>
            <w:r w:rsidRPr="00332F97">
              <w:rPr>
                <w:b/>
                <w:lang w:val="en-US"/>
              </w:rPr>
              <w:t>Key Responsibilities: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D142" w14:textId="3AC4FB8E" w:rsidR="007B28AA" w:rsidRPr="00332F97" w:rsidRDefault="007B28AA" w:rsidP="00F51088">
            <w:pPr>
              <w:jc w:val="both"/>
              <w:rPr>
                <w:b/>
                <w:lang w:val="en-US"/>
              </w:rPr>
            </w:pPr>
            <w:r w:rsidRPr="00332F97">
              <w:rPr>
                <w:b/>
                <w:lang w:val="en-US"/>
              </w:rPr>
              <w:t>Performance</w:t>
            </w:r>
          </w:p>
          <w:p w14:paraId="7C38E1F4" w14:textId="1E1A9036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 xml:space="preserve">Develop effective strategies for the </w:t>
            </w:r>
            <w:r w:rsidR="00332F97" w:rsidRPr="00332F97">
              <w:rPr>
                <w:lang w:val="en-US"/>
              </w:rPr>
              <w:t>NAM</w:t>
            </w:r>
            <w:r w:rsidRPr="00332F97">
              <w:rPr>
                <w:lang w:val="en-US"/>
              </w:rPr>
              <w:t xml:space="preserve"> technical team to support the AB Vista </w:t>
            </w:r>
            <w:r w:rsidR="00332F97" w:rsidRPr="00332F97">
              <w:rPr>
                <w:lang w:val="en-US"/>
              </w:rPr>
              <w:t>NAM</w:t>
            </w:r>
            <w:r w:rsidRPr="00332F97">
              <w:rPr>
                <w:lang w:val="en-US"/>
              </w:rPr>
              <w:t xml:space="preserve"> sales team.</w:t>
            </w:r>
          </w:p>
          <w:p w14:paraId="2D41533D" w14:textId="5303D072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>Produce and review technical materials and resources to support sales activities.</w:t>
            </w:r>
          </w:p>
          <w:p w14:paraId="3E231FE8" w14:textId="6C2293A4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 xml:space="preserve">Implement relevant and cost-effective technical solutions to drive </w:t>
            </w:r>
            <w:r w:rsidR="006807B2">
              <w:rPr>
                <w:lang w:val="en-US"/>
              </w:rPr>
              <w:t>swine</w:t>
            </w:r>
            <w:r w:rsidRPr="00332F97">
              <w:rPr>
                <w:lang w:val="en-US"/>
              </w:rPr>
              <w:t xml:space="preserve"> </w:t>
            </w:r>
            <w:r w:rsidR="006807B2">
              <w:rPr>
                <w:lang w:val="en-US"/>
              </w:rPr>
              <w:t xml:space="preserve">sales </w:t>
            </w:r>
            <w:r w:rsidRPr="00332F97">
              <w:rPr>
                <w:lang w:val="en-US"/>
              </w:rPr>
              <w:t>and services.</w:t>
            </w:r>
          </w:p>
          <w:p w14:paraId="648BCB77" w14:textId="77777777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>Prepare and deliver technical presentations, conduct technical training, and support future business growth.</w:t>
            </w:r>
          </w:p>
          <w:p w14:paraId="6209794F" w14:textId="7E0EF0DE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 xml:space="preserve">Oversee all </w:t>
            </w:r>
            <w:r w:rsidR="006807B2">
              <w:rPr>
                <w:lang w:val="en-US"/>
              </w:rPr>
              <w:t>swine</w:t>
            </w:r>
            <w:r w:rsidRPr="00332F97">
              <w:rPr>
                <w:lang w:val="en-US"/>
              </w:rPr>
              <w:t xml:space="preserve"> and </w:t>
            </w:r>
            <w:r w:rsidR="006807B2">
              <w:rPr>
                <w:lang w:val="en-US"/>
              </w:rPr>
              <w:t>s</w:t>
            </w:r>
            <w:r w:rsidRPr="00332F97">
              <w:rPr>
                <w:lang w:val="en-US"/>
              </w:rPr>
              <w:t xml:space="preserve">ervices tests conducted by AB Vista in </w:t>
            </w:r>
            <w:proofErr w:type="gramStart"/>
            <w:r w:rsidRPr="00332F97">
              <w:rPr>
                <w:lang w:val="en-US"/>
              </w:rPr>
              <w:t xml:space="preserve">the </w:t>
            </w:r>
            <w:r w:rsidR="006807B2">
              <w:rPr>
                <w:color w:val="000000" w:themeColor="text1"/>
                <w:lang w:val="en-US"/>
              </w:rPr>
              <w:t xml:space="preserve"> North</w:t>
            </w:r>
            <w:proofErr w:type="gramEnd"/>
            <w:r w:rsidR="006807B2">
              <w:rPr>
                <w:color w:val="000000" w:themeColor="text1"/>
                <w:lang w:val="en-US"/>
              </w:rPr>
              <w:t xml:space="preserve"> America</w:t>
            </w:r>
            <w:r w:rsidRPr="00332F97">
              <w:rPr>
                <w:lang w:val="en-US"/>
              </w:rPr>
              <w:t>.</w:t>
            </w:r>
          </w:p>
          <w:p w14:paraId="207FA6D0" w14:textId="77777777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>Ensure all trial data and information are securely maintained.</w:t>
            </w:r>
          </w:p>
          <w:p w14:paraId="5C2F4E9B" w14:textId="03D8EC34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lastRenderedPageBreak/>
              <w:t xml:space="preserve">Ensure </w:t>
            </w:r>
            <w:r w:rsidR="006807B2">
              <w:rPr>
                <w:lang w:val="en-US"/>
              </w:rPr>
              <w:t xml:space="preserve">all </w:t>
            </w:r>
            <w:r w:rsidRPr="00332F97">
              <w:rPr>
                <w:lang w:val="en-US"/>
              </w:rPr>
              <w:t>quality assurance and environmental compliance requirements</w:t>
            </w:r>
            <w:r w:rsidR="006807B2">
              <w:rPr>
                <w:lang w:val="en-US"/>
              </w:rPr>
              <w:t xml:space="preserve"> are met within NAM region.</w:t>
            </w:r>
          </w:p>
          <w:p w14:paraId="1DE7705E" w14:textId="77777777" w:rsidR="00EF2E32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>Monitor, analyze, and evaluate market trends, consumer behavior, and competitor activities to identify market opportunities.</w:t>
            </w:r>
          </w:p>
          <w:p w14:paraId="758C7499" w14:textId="4FE9D87D" w:rsidR="000B6EEA" w:rsidRPr="00332F97" w:rsidRDefault="00EF2E32" w:rsidP="00EF2E32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32F97">
              <w:rPr>
                <w:lang w:val="en-US"/>
              </w:rPr>
              <w:t xml:space="preserve">Collaborate with the </w:t>
            </w:r>
            <w:r w:rsidR="00332F97" w:rsidRPr="00332F97">
              <w:rPr>
                <w:lang w:val="en-US"/>
              </w:rPr>
              <w:t>NAM</w:t>
            </w:r>
            <w:r w:rsidRPr="00332F97">
              <w:rPr>
                <w:lang w:val="en-US"/>
              </w:rPr>
              <w:t xml:space="preserve"> Marketing department to ensure all marketing activities comply with regulations and standards, protecting and enhancing the company’s reputation.</w:t>
            </w:r>
          </w:p>
          <w:p w14:paraId="5B3F4CB5" w14:textId="77777777" w:rsidR="00F51088" w:rsidRPr="00332F97" w:rsidRDefault="00F51088" w:rsidP="00F51088">
            <w:pPr>
              <w:pStyle w:val="TableParagraph"/>
              <w:tabs>
                <w:tab w:val="left" w:pos="6632"/>
              </w:tabs>
              <w:spacing w:line="247" w:lineRule="auto"/>
              <w:ind w:left="720" w:right="60"/>
              <w:jc w:val="both"/>
              <w:rPr>
                <w:rFonts w:ascii="Century Gothic" w:eastAsia="Times New Roman" w:hAnsi="Century Gothic" w:cs="Times New Roman"/>
                <w:szCs w:val="20"/>
                <w:lang w:eastAsia="en-GB"/>
              </w:rPr>
            </w:pPr>
          </w:p>
          <w:p w14:paraId="027921AB" w14:textId="77777777" w:rsidR="000B6EEA" w:rsidRPr="00332F97" w:rsidRDefault="000B6EEA" w:rsidP="00F51088">
            <w:pPr>
              <w:pStyle w:val="TableParagraph"/>
              <w:jc w:val="both"/>
              <w:rPr>
                <w:rFonts w:ascii="Century Gothic" w:hAnsi="Century Gothic"/>
                <w:b/>
              </w:rPr>
            </w:pPr>
            <w:r w:rsidRPr="00332F97">
              <w:rPr>
                <w:rFonts w:ascii="Century Gothic" w:hAnsi="Century Gothic"/>
                <w:b/>
                <w:color w:val="2F2F2F"/>
                <w:spacing w:val="-2"/>
              </w:rPr>
              <w:t>Strategic</w:t>
            </w:r>
          </w:p>
          <w:p w14:paraId="7795CD03" w14:textId="75A35A72" w:rsidR="00EF2E32" w:rsidRPr="00332F97" w:rsidRDefault="00EF2E32" w:rsidP="0011086A">
            <w:pPr>
              <w:pStyle w:val="TableParagraph"/>
              <w:numPr>
                <w:ilvl w:val="0"/>
                <w:numId w:val="10"/>
              </w:numPr>
              <w:spacing w:before="7" w:line="249" w:lineRule="auto"/>
              <w:ind w:left="655" w:right="60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Work with the Global </w:t>
            </w:r>
            <w:r w:rsidR="00332F97" w:rsidRPr="00332F97">
              <w:rPr>
                <w:rFonts w:ascii="Century Gothic" w:hAnsi="Century Gothic"/>
                <w:color w:val="2F2F2F"/>
              </w:rPr>
              <w:t>Swine</w:t>
            </w:r>
            <w:r w:rsidRPr="00332F97">
              <w:rPr>
                <w:rFonts w:ascii="Century Gothic" w:hAnsi="Century Gothic"/>
                <w:color w:val="2F2F2F"/>
              </w:rPr>
              <w:t xml:space="preserve"> Technical Manager and </w:t>
            </w:r>
            <w:r w:rsidR="00332F97" w:rsidRPr="00332F97">
              <w:rPr>
                <w:rFonts w:ascii="Century Gothic" w:hAnsi="Century Gothic"/>
                <w:color w:val="2F2F2F"/>
              </w:rPr>
              <w:t>NAM</w:t>
            </w:r>
            <w:r w:rsidRPr="00332F97">
              <w:rPr>
                <w:rFonts w:ascii="Century Gothic" w:hAnsi="Century Gothic"/>
                <w:color w:val="2F2F2F"/>
              </w:rPr>
              <w:t xml:space="preserve"> teams to ensure a technical action plan align</w:t>
            </w:r>
            <w:r w:rsidR="006807B2">
              <w:rPr>
                <w:rFonts w:ascii="Century Gothic" w:hAnsi="Century Gothic"/>
                <w:color w:val="2F2F2F"/>
              </w:rPr>
              <w:t xml:space="preserve">s </w:t>
            </w:r>
            <w:r w:rsidRPr="00332F97">
              <w:rPr>
                <w:rFonts w:ascii="Century Gothic" w:hAnsi="Century Gothic"/>
                <w:color w:val="2F2F2F"/>
              </w:rPr>
              <w:t xml:space="preserve">with the company’s </w:t>
            </w:r>
            <w:r w:rsidR="00332F97" w:rsidRPr="00332F97">
              <w:rPr>
                <w:rFonts w:ascii="Century Gothic" w:hAnsi="Century Gothic"/>
                <w:color w:val="2F2F2F"/>
              </w:rPr>
              <w:t>NAM</w:t>
            </w:r>
            <w:r w:rsidRPr="00332F97">
              <w:rPr>
                <w:rFonts w:ascii="Century Gothic" w:hAnsi="Century Gothic"/>
                <w:color w:val="2F2F2F"/>
              </w:rPr>
              <w:t xml:space="preserve"> strategic pillars.</w:t>
            </w:r>
          </w:p>
          <w:p w14:paraId="48E6F030" w14:textId="77777777" w:rsidR="00EF2E32" w:rsidRPr="00332F97" w:rsidRDefault="00EF2E32" w:rsidP="0011086A">
            <w:pPr>
              <w:pStyle w:val="TableParagraph"/>
              <w:numPr>
                <w:ilvl w:val="0"/>
                <w:numId w:val="10"/>
              </w:numPr>
              <w:spacing w:before="7" w:line="249" w:lineRule="auto"/>
              <w:ind w:left="655" w:right="60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Deliver a technical strategy that is agile and responsive to changing markets and competitive conditions.</w:t>
            </w:r>
          </w:p>
          <w:p w14:paraId="0731BB4F" w14:textId="5E994444" w:rsidR="002502CC" w:rsidRPr="00332F97" w:rsidRDefault="00EF2E32" w:rsidP="0011086A">
            <w:pPr>
              <w:pStyle w:val="TableParagraph"/>
              <w:numPr>
                <w:ilvl w:val="0"/>
                <w:numId w:val="10"/>
              </w:numPr>
              <w:spacing w:before="7"/>
              <w:ind w:left="655"/>
              <w:jc w:val="both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  <w:color w:val="2F2F2F"/>
              </w:rPr>
              <w:t>Identify continuous improvement opportunities, reviewing, updating, and implementing changes to support business management.</w:t>
            </w:r>
          </w:p>
          <w:p w14:paraId="0AE22581" w14:textId="77777777" w:rsidR="00EF2E32" w:rsidRPr="00332F97" w:rsidRDefault="00EF2E32" w:rsidP="00EF2E32">
            <w:pPr>
              <w:pStyle w:val="TableParagraph"/>
              <w:spacing w:before="7"/>
              <w:ind w:left="462"/>
              <w:jc w:val="both"/>
              <w:rPr>
                <w:rFonts w:ascii="Century Gothic" w:hAnsi="Century Gothic"/>
              </w:rPr>
            </w:pPr>
          </w:p>
          <w:p w14:paraId="0D8A34A3" w14:textId="77777777" w:rsidR="000B6EEA" w:rsidRPr="00332F97" w:rsidRDefault="000B6EEA" w:rsidP="00F51088">
            <w:pPr>
              <w:pStyle w:val="TableParagraph"/>
              <w:spacing w:before="1"/>
              <w:jc w:val="both"/>
              <w:rPr>
                <w:rFonts w:ascii="Century Gothic" w:hAnsi="Century Gothic"/>
                <w:b/>
              </w:rPr>
            </w:pPr>
            <w:r w:rsidRPr="00332F97">
              <w:rPr>
                <w:rFonts w:ascii="Century Gothic" w:hAnsi="Century Gothic"/>
                <w:b/>
                <w:color w:val="2F2F2F"/>
                <w:spacing w:val="-2"/>
              </w:rPr>
              <w:t>Relationships</w:t>
            </w:r>
          </w:p>
          <w:p w14:paraId="754B3379" w14:textId="77777777" w:rsidR="00EF2E32" w:rsidRPr="00332F97" w:rsidRDefault="00EF2E32" w:rsidP="00EF2E32">
            <w:pPr>
              <w:pStyle w:val="TableParagraph"/>
              <w:numPr>
                <w:ilvl w:val="0"/>
                <w:numId w:val="11"/>
              </w:numPr>
              <w:spacing w:before="7" w:line="247" w:lineRule="auto"/>
              <w:ind w:right="60"/>
              <w:jc w:val="both"/>
              <w:rPr>
                <w:rFonts w:ascii="Century Gothic" w:hAnsi="Century Gothic"/>
                <w:color w:val="2F2F2F"/>
                <w:spacing w:val="-4"/>
              </w:rPr>
            </w:pPr>
            <w:r w:rsidRPr="00332F97">
              <w:rPr>
                <w:rFonts w:ascii="Century Gothic" w:hAnsi="Century Gothic"/>
                <w:color w:val="2F2F2F"/>
                <w:spacing w:val="-4"/>
              </w:rPr>
              <w:t>Build and maintain positive relationships with internal and external stakeholders across production, technical, sales, finance, marketing, and research and development to achieve results.</w:t>
            </w:r>
          </w:p>
          <w:p w14:paraId="6102AE41" w14:textId="0A077363" w:rsidR="00EF2E32" w:rsidRPr="00332F97" w:rsidRDefault="00EF2E32" w:rsidP="00EF2E32">
            <w:pPr>
              <w:pStyle w:val="TableParagraph"/>
              <w:numPr>
                <w:ilvl w:val="0"/>
                <w:numId w:val="11"/>
              </w:numPr>
              <w:spacing w:before="7" w:line="247" w:lineRule="auto"/>
              <w:ind w:right="60"/>
              <w:jc w:val="both"/>
              <w:rPr>
                <w:rFonts w:ascii="Century Gothic" w:hAnsi="Century Gothic"/>
                <w:color w:val="2F2F2F"/>
                <w:spacing w:val="-4"/>
              </w:rPr>
            </w:pPr>
            <w:r w:rsidRPr="00332F97">
              <w:rPr>
                <w:rFonts w:ascii="Century Gothic" w:hAnsi="Century Gothic"/>
                <w:color w:val="2F2F2F"/>
                <w:spacing w:val="-4"/>
              </w:rPr>
              <w:t xml:space="preserve">Collaborate with </w:t>
            </w:r>
            <w:r w:rsidR="00332F97" w:rsidRPr="00332F97">
              <w:rPr>
                <w:rFonts w:ascii="Century Gothic" w:hAnsi="Century Gothic"/>
                <w:color w:val="2F2F2F"/>
                <w:spacing w:val="-4"/>
              </w:rPr>
              <w:t>NAM</w:t>
            </w:r>
            <w:r w:rsidRPr="00332F97">
              <w:rPr>
                <w:rFonts w:ascii="Century Gothic" w:hAnsi="Century Gothic"/>
                <w:color w:val="2F2F2F"/>
                <w:spacing w:val="-4"/>
              </w:rPr>
              <w:t xml:space="preserve"> teams to develop and grow strategic partnerships.</w:t>
            </w:r>
          </w:p>
          <w:p w14:paraId="7F11A059" w14:textId="26A4D83F" w:rsidR="002502CC" w:rsidRPr="00332F97" w:rsidRDefault="00EF2E32" w:rsidP="00EF2E32">
            <w:pPr>
              <w:pStyle w:val="TableParagraph"/>
              <w:numPr>
                <w:ilvl w:val="0"/>
                <w:numId w:val="11"/>
              </w:numPr>
              <w:spacing w:before="9"/>
              <w:jc w:val="both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  <w:color w:val="2F2F2F"/>
                <w:spacing w:val="-4"/>
              </w:rPr>
              <w:t xml:space="preserve">Serve as a leadership example within the team, assisting the Global </w:t>
            </w:r>
            <w:r w:rsidR="00332F97" w:rsidRPr="00332F97">
              <w:rPr>
                <w:rFonts w:ascii="Century Gothic" w:hAnsi="Century Gothic"/>
                <w:color w:val="2F2F2F"/>
                <w:spacing w:val="-4"/>
              </w:rPr>
              <w:t>Swine</w:t>
            </w:r>
            <w:r w:rsidRPr="00332F97">
              <w:rPr>
                <w:rFonts w:ascii="Century Gothic" w:hAnsi="Century Gothic"/>
                <w:color w:val="2F2F2F"/>
                <w:spacing w:val="-4"/>
              </w:rPr>
              <w:t xml:space="preserve"> Technical Manager in developing individuals and recruiting high-performing talent.</w:t>
            </w:r>
          </w:p>
          <w:p w14:paraId="10EDBA9D" w14:textId="7DC8FC8B" w:rsidR="00015CAB" w:rsidRPr="00332F97" w:rsidRDefault="00015CAB" w:rsidP="00EF2E32">
            <w:pPr>
              <w:pStyle w:val="TableParagraph"/>
              <w:numPr>
                <w:ilvl w:val="0"/>
                <w:numId w:val="11"/>
              </w:numPr>
              <w:spacing w:before="9"/>
              <w:jc w:val="both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Work closely with the wider S</w:t>
            </w:r>
            <w:r w:rsidR="006807B2">
              <w:rPr>
                <w:rFonts w:ascii="Century Gothic" w:hAnsi="Century Gothic"/>
              </w:rPr>
              <w:t xml:space="preserve">enior </w:t>
            </w:r>
            <w:r w:rsidRPr="00332F97">
              <w:rPr>
                <w:rFonts w:ascii="Century Gothic" w:hAnsi="Century Gothic"/>
              </w:rPr>
              <w:t>L</w:t>
            </w:r>
            <w:r w:rsidR="006807B2">
              <w:rPr>
                <w:rFonts w:ascii="Century Gothic" w:hAnsi="Century Gothic"/>
              </w:rPr>
              <w:t xml:space="preserve">eadership </w:t>
            </w:r>
            <w:r w:rsidRPr="00332F97">
              <w:rPr>
                <w:rFonts w:ascii="Century Gothic" w:hAnsi="Century Gothic"/>
              </w:rPr>
              <w:t>T</w:t>
            </w:r>
            <w:r w:rsidR="006807B2">
              <w:rPr>
                <w:rFonts w:ascii="Century Gothic" w:hAnsi="Century Gothic"/>
              </w:rPr>
              <w:t>eam</w:t>
            </w:r>
            <w:r w:rsidRPr="00332F97">
              <w:rPr>
                <w:rFonts w:ascii="Century Gothic" w:hAnsi="Century Gothic"/>
              </w:rPr>
              <w:t xml:space="preserve"> and L</w:t>
            </w:r>
            <w:r w:rsidR="006807B2">
              <w:rPr>
                <w:rFonts w:ascii="Century Gothic" w:hAnsi="Century Gothic"/>
              </w:rPr>
              <w:t xml:space="preserve">eadership </w:t>
            </w:r>
            <w:r w:rsidRPr="00332F97">
              <w:rPr>
                <w:rFonts w:ascii="Century Gothic" w:hAnsi="Century Gothic"/>
              </w:rPr>
              <w:t>U</w:t>
            </w:r>
            <w:r w:rsidR="006807B2">
              <w:rPr>
                <w:rFonts w:ascii="Century Gothic" w:hAnsi="Century Gothic"/>
              </w:rPr>
              <w:t xml:space="preserve">pdate </w:t>
            </w:r>
            <w:r w:rsidRPr="00332F97">
              <w:rPr>
                <w:rFonts w:ascii="Century Gothic" w:hAnsi="Century Gothic"/>
              </w:rPr>
              <w:t>T</w:t>
            </w:r>
            <w:r w:rsidR="006807B2">
              <w:rPr>
                <w:rFonts w:ascii="Century Gothic" w:hAnsi="Century Gothic"/>
              </w:rPr>
              <w:t xml:space="preserve">eam </w:t>
            </w:r>
            <w:r w:rsidRPr="00332F97">
              <w:rPr>
                <w:rFonts w:ascii="Century Gothic" w:hAnsi="Century Gothic"/>
              </w:rPr>
              <w:t>group, sharing relevant information.</w:t>
            </w:r>
          </w:p>
          <w:p w14:paraId="76B94914" w14:textId="77777777" w:rsidR="00EF2E32" w:rsidRPr="00332F97" w:rsidRDefault="00EF2E32" w:rsidP="00EF2E32">
            <w:pPr>
              <w:pStyle w:val="TableParagraph"/>
              <w:spacing w:before="9"/>
              <w:ind w:left="720"/>
              <w:jc w:val="both"/>
              <w:rPr>
                <w:rFonts w:ascii="Century Gothic" w:hAnsi="Century Gothic"/>
              </w:rPr>
            </w:pPr>
          </w:p>
          <w:p w14:paraId="3591CDBF" w14:textId="77777777" w:rsidR="000B6EEA" w:rsidRPr="00332F97" w:rsidRDefault="000B6EEA" w:rsidP="00F51088">
            <w:pPr>
              <w:pStyle w:val="TableParagraph"/>
              <w:jc w:val="both"/>
              <w:rPr>
                <w:rFonts w:ascii="Century Gothic" w:hAnsi="Century Gothic"/>
                <w:b/>
              </w:rPr>
            </w:pPr>
            <w:r w:rsidRPr="00332F97">
              <w:rPr>
                <w:rFonts w:ascii="Century Gothic" w:hAnsi="Century Gothic"/>
                <w:b/>
                <w:color w:val="2F2F2F"/>
                <w:spacing w:val="-2"/>
              </w:rPr>
              <w:t>Community</w:t>
            </w:r>
          </w:p>
          <w:p w14:paraId="25051DD6" w14:textId="77777777" w:rsidR="00EF2E32" w:rsidRPr="00332F97" w:rsidRDefault="00EF2E32" w:rsidP="0011086A">
            <w:pPr>
              <w:pStyle w:val="TableParagraph"/>
              <w:numPr>
                <w:ilvl w:val="0"/>
                <w:numId w:val="12"/>
              </w:numPr>
              <w:spacing w:before="7" w:line="247" w:lineRule="auto"/>
              <w:ind w:left="655" w:right="60"/>
              <w:jc w:val="both"/>
              <w:rPr>
                <w:rFonts w:ascii="Century Gothic" w:hAnsi="Century Gothic"/>
                <w:color w:val="2F2F2F"/>
                <w:spacing w:val="-2"/>
              </w:rPr>
            </w:pPr>
            <w:r w:rsidRPr="00332F97">
              <w:rPr>
                <w:rFonts w:ascii="Century Gothic" w:hAnsi="Century Gothic"/>
                <w:color w:val="2F2F2F"/>
                <w:spacing w:val="-2"/>
              </w:rPr>
              <w:t>Engage with all relevant stakeholders to maintain a community of technical professionals at AB Vista.</w:t>
            </w:r>
          </w:p>
          <w:p w14:paraId="2D1B2CE3" w14:textId="50567255" w:rsidR="002502CC" w:rsidRPr="00332F97" w:rsidRDefault="00EF2E32" w:rsidP="0011086A">
            <w:pPr>
              <w:pStyle w:val="TableParagraph"/>
              <w:numPr>
                <w:ilvl w:val="0"/>
                <w:numId w:val="12"/>
              </w:numPr>
              <w:spacing w:before="7" w:line="247" w:lineRule="auto"/>
              <w:ind w:left="655" w:right="60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  <w:spacing w:val="-2"/>
              </w:rPr>
              <w:t>Contribute to the broader AB Agri and ABF sister company technical communities within the region.</w:t>
            </w:r>
          </w:p>
        </w:tc>
      </w:tr>
    </w:tbl>
    <w:p w14:paraId="6F5C4666" w14:textId="77777777" w:rsidR="00F51088" w:rsidRPr="00332F97" w:rsidRDefault="00F51088" w:rsidP="006B6E8B">
      <w:pPr>
        <w:rPr>
          <w:lang w:val="en-US"/>
        </w:rPr>
      </w:pPr>
    </w:p>
    <w:p w14:paraId="138C0559" w14:textId="77777777" w:rsidR="0076032D" w:rsidRPr="00332F97" w:rsidRDefault="0076032D" w:rsidP="006B6E8B">
      <w:pPr>
        <w:rPr>
          <w:lang w:val="en-US"/>
        </w:rPr>
      </w:pPr>
    </w:p>
    <w:p w14:paraId="48C3C674" w14:textId="77777777" w:rsidR="00DF38CE" w:rsidRPr="00332F97" w:rsidRDefault="00DF38CE" w:rsidP="006B6E8B">
      <w:pPr>
        <w:rPr>
          <w:lang w:val="en-US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134"/>
        <w:gridCol w:w="1670"/>
      </w:tblGrid>
      <w:tr w:rsidR="00DF38CE" w:rsidRPr="00332F97" w14:paraId="4D22A26F" w14:textId="77777777" w:rsidTr="00032984">
        <w:trPr>
          <w:trHeight w:val="234"/>
        </w:trPr>
        <w:tc>
          <w:tcPr>
            <w:tcW w:w="2268" w:type="dxa"/>
            <w:shd w:val="clear" w:color="auto" w:fill="9A9A9A"/>
          </w:tcPr>
          <w:p w14:paraId="59844631" w14:textId="77777777" w:rsidR="00DF38CE" w:rsidRPr="00332F97" w:rsidRDefault="00DF38CE">
            <w:pPr>
              <w:pStyle w:val="TableParagraph"/>
              <w:spacing w:before="3" w:line="212" w:lineRule="exact"/>
              <w:rPr>
                <w:rFonts w:ascii="Century Gothic" w:eastAsia="Times New Roman" w:hAnsi="Century Gothic" w:cs="Times New Roman"/>
                <w:lang w:eastAsia="en-GB"/>
              </w:rPr>
            </w:pPr>
            <w:r w:rsidRPr="00332F97">
              <w:rPr>
                <w:rFonts w:ascii="Century Gothic" w:eastAsia="Times New Roman" w:hAnsi="Century Gothic" w:cs="Times New Roman"/>
                <w:lang w:eastAsia="en-GB"/>
              </w:rPr>
              <w:t>Person Profile</w:t>
            </w:r>
          </w:p>
        </w:tc>
        <w:tc>
          <w:tcPr>
            <w:tcW w:w="5134" w:type="dxa"/>
            <w:shd w:val="clear" w:color="auto" w:fill="9A9A9A"/>
          </w:tcPr>
          <w:p w14:paraId="4285BC90" w14:textId="77777777" w:rsidR="00DF38CE" w:rsidRPr="00332F97" w:rsidRDefault="00DF38CE">
            <w:pPr>
              <w:pStyle w:val="TableParagraph"/>
              <w:ind w:left="0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1670" w:type="dxa"/>
            <w:shd w:val="clear" w:color="auto" w:fill="9A9A9A"/>
          </w:tcPr>
          <w:p w14:paraId="50FD5A2A" w14:textId="77777777" w:rsidR="0088430D" w:rsidRPr="00332F97" w:rsidRDefault="0088430D" w:rsidP="0088430D">
            <w:pPr>
              <w:pStyle w:val="TableParagraph"/>
              <w:spacing w:before="3" w:line="212" w:lineRule="exact"/>
              <w:rPr>
                <w:rFonts w:ascii="Century Gothic" w:eastAsia="Times New Roman" w:hAnsi="Century Gothic" w:cs="Times New Roman"/>
                <w:lang w:eastAsia="en-GB"/>
              </w:rPr>
            </w:pPr>
            <w:r w:rsidRPr="00332F97">
              <w:rPr>
                <w:rFonts w:ascii="Century Gothic" w:eastAsia="Times New Roman" w:hAnsi="Century Gothic" w:cs="Times New Roman"/>
                <w:lang w:eastAsia="en-GB"/>
              </w:rPr>
              <w:t xml:space="preserve">Essential or </w:t>
            </w:r>
          </w:p>
          <w:p w14:paraId="1F9FB655" w14:textId="2278ED94" w:rsidR="00DF38CE" w:rsidRPr="00332F97" w:rsidRDefault="0088430D" w:rsidP="0088430D">
            <w:pPr>
              <w:pStyle w:val="TableParagraph"/>
              <w:spacing w:before="3" w:line="212" w:lineRule="exact"/>
              <w:rPr>
                <w:rFonts w:ascii="Century Gothic" w:eastAsia="Times New Roman" w:hAnsi="Century Gothic" w:cs="Times New Roman"/>
                <w:lang w:eastAsia="en-GB"/>
              </w:rPr>
            </w:pPr>
            <w:r w:rsidRPr="00332F97">
              <w:rPr>
                <w:rFonts w:ascii="Century Gothic" w:eastAsia="Times New Roman" w:hAnsi="Century Gothic" w:cs="Times New Roman"/>
                <w:lang w:eastAsia="en-GB"/>
              </w:rPr>
              <w:t>Desirable</w:t>
            </w:r>
          </w:p>
        </w:tc>
      </w:tr>
      <w:tr w:rsidR="00DF38CE" w:rsidRPr="00332F97" w14:paraId="72129AE1" w14:textId="77777777" w:rsidTr="00032984">
        <w:trPr>
          <w:trHeight w:val="232"/>
        </w:trPr>
        <w:tc>
          <w:tcPr>
            <w:tcW w:w="2268" w:type="dxa"/>
          </w:tcPr>
          <w:p w14:paraId="44BE6812" w14:textId="77777777" w:rsidR="00DF38CE" w:rsidRPr="00332F97" w:rsidRDefault="00DF38CE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5134" w:type="dxa"/>
          </w:tcPr>
          <w:p w14:paraId="35B2AE25" w14:textId="77777777" w:rsidR="00DF38CE" w:rsidRPr="00332F97" w:rsidRDefault="00DF38CE">
            <w:pPr>
              <w:pStyle w:val="TableParagraph"/>
              <w:spacing w:before="2" w:line="210" w:lineRule="exact"/>
              <w:rPr>
                <w:rFonts w:ascii="Century Gothic" w:hAnsi="Century Gothic"/>
                <w:color w:val="2F2F2F"/>
                <w:spacing w:val="-2"/>
              </w:rPr>
            </w:pPr>
            <w:r w:rsidRPr="00332F97">
              <w:rPr>
                <w:rFonts w:ascii="Century Gothic" w:hAnsi="Century Gothic"/>
                <w:color w:val="2F2F2F"/>
                <w:spacing w:val="-2"/>
              </w:rPr>
              <w:t>PhD</w:t>
            </w:r>
            <w:r w:rsidRPr="00332F97">
              <w:rPr>
                <w:rFonts w:ascii="Century Gothic" w:hAnsi="Century Gothic"/>
                <w:color w:val="2F2F2F"/>
                <w:spacing w:val="-11"/>
              </w:rPr>
              <w:t xml:space="preserve"> </w:t>
            </w:r>
            <w:r w:rsidRPr="00332F97">
              <w:rPr>
                <w:rFonts w:ascii="Century Gothic" w:hAnsi="Century Gothic"/>
                <w:color w:val="2F2F2F"/>
                <w:spacing w:val="-2"/>
              </w:rPr>
              <w:t>or</w:t>
            </w:r>
            <w:r w:rsidRPr="00332F97">
              <w:rPr>
                <w:rFonts w:ascii="Century Gothic" w:hAnsi="Century Gothic"/>
                <w:color w:val="2F2F2F"/>
                <w:spacing w:val="-10"/>
              </w:rPr>
              <w:t xml:space="preserve"> </w:t>
            </w:r>
            <w:r w:rsidRPr="00332F97">
              <w:rPr>
                <w:rFonts w:ascii="Century Gothic" w:hAnsi="Century Gothic"/>
                <w:color w:val="2F2F2F"/>
                <w:spacing w:val="-2"/>
              </w:rPr>
              <w:t>equivalent</w:t>
            </w:r>
            <w:r w:rsidRPr="00332F97">
              <w:rPr>
                <w:rFonts w:ascii="Century Gothic" w:hAnsi="Century Gothic"/>
                <w:color w:val="2F2F2F"/>
                <w:spacing w:val="-7"/>
              </w:rPr>
              <w:t xml:space="preserve"> </w:t>
            </w:r>
            <w:r w:rsidRPr="00332F97">
              <w:rPr>
                <w:rFonts w:ascii="Century Gothic" w:hAnsi="Century Gothic"/>
                <w:color w:val="2F2F2F"/>
                <w:spacing w:val="-2"/>
              </w:rPr>
              <w:t>in</w:t>
            </w:r>
            <w:r w:rsidRPr="00332F97">
              <w:rPr>
                <w:rFonts w:ascii="Century Gothic" w:hAnsi="Century Gothic"/>
                <w:color w:val="2F2F2F"/>
                <w:spacing w:val="-8"/>
              </w:rPr>
              <w:t xml:space="preserve"> </w:t>
            </w:r>
            <w:r w:rsidRPr="00332F97">
              <w:rPr>
                <w:rFonts w:ascii="Century Gothic" w:hAnsi="Century Gothic"/>
                <w:color w:val="2F2F2F"/>
                <w:spacing w:val="-2"/>
              </w:rPr>
              <w:t>animal</w:t>
            </w:r>
            <w:r w:rsidRPr="00332F97">
              <w:rPr>
                <w:rFonts w:ascii="Century Gothic" w:hAnsi="Century Gothic"/>
                <w:color w:val="2F2F2F"/>
                <w:spacing w:val="-12"/>
              </w:rPr>
              <w:t xml:space="preserve"> </w:t>
            </w:r>
            <w:r w:rsidRPr="00332F97">
              <w:rPr>
                <w:rFonts w:ascii="Century Gothic" w:hAnsi="Century Gothic"/>
                <w:color w:val="2F2F2F"/>
                <w:spacing w:val="-2"/>
              </w:rPr>
              <w:t>nutrition.</w:t>
            </w:r>
          </w:p>
          <w:p w14:paraId="0E183247" w14:textId="77777777" w:rsidR="00EF2E32" w:rsidRPr="00332F97" w:rsidRDefault="00EF2E32">
            <w:pPr>
              <w:pStyle w:val="TableParagraph"/>
              <w:spacing w:before="2" w:line="210" w:lineRule="exact"/>
              <w:rPr>
                <w:rFonts w:ascii="Century Gothic" w:hAnsi="Century Gothic"/>
                <w:color w:val="2F2F2F"/>
                <w:spacing w:val="-2"/>
              </w:rPr>
            </w:pPr>
          </w:p>
          <w:p w14:paraId="57AB5C05" w14:textId="5B24D66C" w:rsidR="00EF2E32" w:rsidRPr="00332F97" w:rsidRDefault="00EF2E32">
            <w:pPr>
              <w:pStyle w:val="TableParagraph"/>
              <w:spacing w:before="2" w:line="210" w:lineRule="exact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MSc or equivalent in animal nutrition.</w:t>
            </w:r>
          </w:p>
        </w:tc>
        <w:tc>
          <w:tcPr>
            <w:tcW w:w="1670" w:type="dxa"/>
          </w:tcPr>
          <w:p w14:paraId="23F7F62A" w14:textId="7561F28F" w:rsidR="00EF2E32" w:rsidRPr="00332F97" w:rsidRDefault="00E547AC" w:rsidP="00F23EC9">
            <w:pPr>
              <w:pStyle w:val="TableParagraph"/>
              <w:spacing w:before="2" w:line="210" w:lineRule="exact"/>
              <w:jc w:val="center"/>
              <w:rPr>
                <w:rFonts w:ascii="Century Gothic" w:hAnsi="Century Gothic"/>
                <w:color w:val="2F2F2F"/>
                <w:spacing w:val="-10"/>
                <w:w w:val="95"/>
              </w:rPr>
            </w:pPr>
            <w:r>
              <w:rPr>
                <w:rFonts w:ascii="Century Gothic" w:hAnsi="Century Gothic"/>
                <w:color w:val="2F2F2F"/>
                <w:spacing w:val="-10"/>
                <w:w w:val="95"/>
              </w:rPr>
              <w:t>E</w:t>
            </w:r>
          </w:p>
          <w:p w14:paraId="1EB1E033" w14:textId="77777777" w:rsidR="00EF2E32" w:rsidRPr="00332F97" w:rsidRDefault="00EF2E32" w:rsidP="00F23EC9">
            <w:pPr>
              <w:pStyle w:val="TableParagraph"/>
              <w:spacing w:before="2" w:line="210" w:lineRule="exact"/>
              <w:jc w:val="center"/>
              <w:rPr>
                <w:rFonts w:ascii="Century Gothic" w:hAnsi="Century Gothic"/>
                <w:color w:val="2F2F2F"/>
                <w:spacing w:val="-10"/>
                <w:w w:val="95"/>
              </w:rPr>
            </w:pPr>
          </w:p>
          <w:p w14:paraId="63F611B8" w14:textId="7AAB74EF" w:rsidR="00DF38CE" w:rsidRPr="00332F97" w:rsidRDefault="00DF38CE" w:rsidP="00F23EC9">
            <w:pPr>
              <w:pStyle w:val="TableParagraph"/>
              <w:spacing w:before="2" w:line="210" w:lineRule="exact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  <w:color w:val="2F2F2F"/>
                <w:spacing w:val="-10"/>
                <w:w w:val="95"/>
              </w:rPr>
              <w:t>E</w:t>
            </w:r>
          </w:p>
        </w:tc>
      </w:tr>
    </w:tbl>
    <w:p w14:paraId="48074238" w14:textId="77777777" w:rsidR="00DF38CE" w:rsidRPr="00332F97" w:rsidRDefault="00DF38CE" w:rsidP="006B6E8B">
      <w:pPr>
        <w:rPr>
          <w:lang w:val="en-US"/>
        </w:rPr>
      </w:pPr>
    </w:p>
    <w:p w14:paraId="47300AFF" w14:textId="77777777" w:rsidR="0076032D" w:rsidRPr="00332F97" w:rsidRDefault="0076032D" w:rsidP="006B6E8B">
      <w:pPr>
        <w:rPr>
          <w:lang w:val="en-US"/>
        </w:rPr>
      </w:pPr>
    </w:p>
    <w:p w14:paraId="6428785A" w14:textId="77777777" w:rsidR="0076032D" w:rsidRPr="00332F97" w:rsidRDefault="0076032D" w:rsidP="006B6E8B">
      <w:pPr>
        <w:rPr>
          <w:lang w:val="en-US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134"/>
        <w:gridCol w:w="1670"/>
      </w:tblGrid>
      <w:tr w:rsidR="00DF38CE" w:rsidRPr="00332F97" w14:paraId="3A337B92" w14:textId="77777777" w:rsidTr="00032984">
        <w:trPr>
          <w:trHeight w:val="2857"/>
        </w:trPr>
        <w:tc>
          <w:tcPr>
            <w:tcW w:w="2268" w:type="dxa"/>
          </w:tcPr>
          <w:p w14:paraId="55813D41" w14:textId="77777777" w:rsidR="00DF38CE" w:rsidRPr="00332F97" w:rsidRDefault="00DF38CE">
            <w:pPr>
              <w:pStyle w:val="TableParagraph"/>
              <w:spacing w:before="3" w:line="252" w:lineRule="auto"/>
              <w:ind w:right="562"/>
              <w:rPr>
                <w:rFonts w:ascii="Century Gothic" w:hAnsi="Century Gothic"/>
                <w:b/>
              </w:rPr>
            </w:pPr>
            <w:r w:rsidRPr="00332F97">
              <w:rPr>
                <w:rFonts w:ascii="Century Gothic" w:hAnsi="Century Gothic"/>
                <w:b/>
                <w:spacing w:val="-4"/>
              </w:rPr>
              <w:t xml:space="preserve">Qualifications/ </w:t>
            </w:r>
            <w:r w:rsidRPr="00332F97">
              <w:rPr>
                <w:rFonts w:ascii="Century Gothic" w:hAnsi="Century Gothic"/>
                <w:b/>
                <w:spacing w:val="-2"/>
              </w:rPr>
              <w:t>Experience:</w:t>
            </w:r>
          </w:p>
        </w:tc>
        <w:tc>
          <w:tcPr>
            <w:tcW w:w="5134" w:type="dxa"/>
          </w:tcPr>
          <w:p w14:paraId="14EA66CB" w14:textId="64F7158D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At least 9 </w:t>
            </w:r>
            <w:proofErr w:type="spellStart"/>
            <w:proofErr w:type="gramStart"/>
            <w:r w:rsidRPr="00332F97">
              <w:rPr>
                <w:rFonts w:ascii="Century Gothic" w:hAnsi="Century Gothic"/>
                <w:color w:val="2F2F2F"/>
              </w:rPr>
              <w:t>years</w:t>
            </w:r>
            <w:proofErr w:type="gramEnd"/>
            <w:r w:rsidRPr="00332F97">
              <w:rPr>
                <w:rFonts w:ascii="Century Gothic" w:hAnsi="Century Gothic"/>
                <w:color w:val="2F2F2F"/>
              </w:rPr>
              <w:t xml:space="preserve"> experience</w:t>
            </w:r>
            <w:proofErr w:type="spellEnd"/>
            <w:r w:rsidRPr="00332F97">
              <w:rPr>
                <w:rFonts w:ascii="Century Gothic" w:hAnsi="Century Gothic"/>
                <w:color w:val="2F2F2F"/>
              </w:rPr>
              <w:t xml:space="preserve"> </w:t>
            </w:r>
            <w:proofErr w:type="gramStart"/>
            <w:r w:rsidRPr="00332F97">
              <w:rPr>
                <w:rFonts w:ascii="Century Gothic" w:hAnsi="Century Gothic"/>
                <w:color w:val="2F2F2F"/>
              </w:rPr>
              <w:t>on</w:t>
            </w:r>
            <w:proofErr w:type="gramEnd"/>
            <w:r w:rsidRPr="00332F97">
              <w:rPr>
                <w:rFonts w:ascii="Century Gothic" w:hAnsi="Century Gothic"/>
                <w:color w:val="2F2F2F"/>
              </w:rPr>
              <w:t xml:space="preserve"> commercial animal production and feed additive sales.</w:t>
            </w:r>
          </w:p>
          <w:p w14:paraId="099B14FA" w14:textId="77777777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7F76317D" w14:textId="188F5FFA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Project management and product development</w:t>
            </w:r>
            <w:r w:rsidR="006807B2">
              <w:rPr>
                <w:rFonts w:ascii="Century Gothic" w:hAnsi="Century Gothic"/>
                <w:color w:val="2F2F2F"/>
              </w:rPr>
              <w:t xml:space="preserve"> skills.</w:t>
            </w:r>
          </w:p>
          <w:p w14:paraId="4505C9A5" w14:textId="77777777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74558E01" w14:textId="009B1132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Experience </w:t>
            </w:r>
            <w:r w:rsidR="006807B2">
              <w:rPr>
                <w:rFonts w:ascii="Century Gothic" w:hAnsi="Century Gothic"/>
                <w:color w:val="2F2F2F"/>
              </w:rPr>
              <w:t>working in</w:t>
            </w:r>
            <w:r w:rsidRPr="00332F97">
              <w:rPr>
                <w:rFonts w:ascii="Century Gothic" w:hAnsi="Century Gothic"/>
                <w:color w:val="2F2F2F"/>
              </w:rPr>
              <w:t xml:space="preserve"> different markets and regions.</w:t>
            </w:r>
          </w:p>
          <w:p w14:paraId="41D37FBB" w14:textId="77777777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1135B779" w14:textId="576D5E7D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At least 5 years</w:t>
            </w:r>
            <w:r w:rsidR="006807B2">
              <w:rPr>
                <w:rFonts w:ascii="Century Gothic" w:hAnsi="Century Gothic"/>
                <w:color w:val="2F2F2F"/>
              </w:rPr>
              <w:t>´</w:t>
            </w:r>
            <w:r w:rsidR="006B4043">
              <w:rPr>
                <w:rFonts w:ascii="Century Gothic" w:hAnsi="Century Gothic"/>
                <w:color w:val="2F2F2F"/>
              </w:rPr>
              <w:t xml:space="preserve"> </w:t>
            </w:r>
            <w:r w:rsidRPr="00332F97">
              <w:rPr>
                <w:rFonts w:ascii="Century Gothic" w:hAnsi="Century Gothic"/>
                <w:color w:val="2F2F2F"/>
              </w:rPr>
              <w:t xml:space="preserve">experience managing cross </w:t>
            </w:r>
            <w:r w:rsidR="006807B2">
              <w:rPr>
                <w:rFonts w:ascii="Century Gothic" w:hAnsi="Century Gothic"/>
                <w:color w:val="2F2F2F"/>
              </w:rPr>
              <w:t xml:space="preserve">functional </w:t>
            </w:r>
            <w:r w:rsidRPr="00332F97">
              <w:rPr>
                <w:rFonts w:ascii="Century Gothic" w:hAnsi="Century Gothic"/>
                <w:color w:val="2F2F2F"/>
              </w:rPr>
              <w:t>team</w:t>
            </w:r>
            <w:r w:rsidR="006807B2">
              <w:rPr>
                <w:rFonts w:ascii="Century Gothic" w:hAnsi="Century Gothic"/>
                <w:color w:val="2F2F2F"/>
              </w:rPr>
              <w:t>s</w:t>
            </w:r>
            <w:r w:rsidRPr="00332F97">
              <w:rPr>
                <w:rFonts w:ascii="Century Gothic" w:hAnsi="Century Gothic"/>
                <w:color w:val="2F2F2F"/>
              </w:rPr>
              <w:t>.</w:t>
            </w:r>
          </w:p>
          <w:p w14:paraId="589C03F4" w14:textId="77777777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54CC6137" w14:textId="5368213E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Fluent in English </w:t>
            </w:r>
            <w:r w:rsidR="003132A8">
              <w:rPr>
                <w:rFonts w:ascii="Century Gothic" w:hAnsi="Century Gothic"/>
                <w:color w:val="2F2F2F"/>
              </w:rPr>
              <w:t xml:space="preserve">/ </w:t>
            </w:r>
            <w:r w:rsidRPr="00332F97">
              <w:rPr>
                <w:rFonts w:ascii="Century Gothic" w:hAnsi="Century Gothic"/>
                <w:color w:val="2F2F2F"/>
              </w:rPr>
              <w:t>another language.</w:t>
            </w:r>
          </w:p>
          <w:p w14:paraId="0C326AC0" w14:textId="77777777" w:rsidR="00EF2E32" w:rsidRPr="00332F97" w:rsidRDefault="00EF2E3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404722C3" w14:textId="3B444CC9" w:rsidR="00F51088" w:rsidRPr="00332F97" w:rsidRDefault="006807B2" w:rsidP="00EF2E32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>
              <w:rPr>
                <w:rFonts w:ascii="Century Gothic" w:hAnsi="Century Gothic"/>
                <w:color w:val="2F2F2F"/>
              </w:rPr>
              <w:t xml:space="preserve">Demonstrated knowledge of </w:t>
            </w:r>
            <w:r w:rsidR="00EF2E32" w:rsidRPr="00332F97">
              <w:rPr>
                <w:rFonts w:ascii="Century Gothic" w:hAnsi="Century Gothic"/>
                <w:color w:val="2F2F2F"/>
              </w:rPr>
              <w:t xml:space="preserve">commercial activities </w:t>
            </w:r>
            <w:r>
              <w:rPr>
                <w:rFonts w:ascii="Century Gothic" w:hAnsi="Century Gothic"/>
                <w:color w:val="2F2F2F"/>
              </w:rPr>
              <w:t xml:space="preserve">across </w:t>
            </w:r>
            <w:r w:rsidR="00EF2E32" w:rsidRPr="00332F97">
              <w:rPr>
                <w:rFonts w:ascii="Century Gothic" w:hAnsi="Century Gothic"/>
                <w:color w:val="2F2F2F"/>
              </w:rPr>
              <w:t>product and service sales.</w:t>
            </w:r>
          </w:p>
        </w:tc>
        <w:tc>
          <w:tcPr>
            <w:tcW w:w="1670" w:type="dxa"/>
          </w:tcPr>
          <w:p w14:paraId="1019FA1D" w14:textId="77777777" w:rsidR="0088430D" w:rsidRPr="00332F97" w:rsidRDefault="0088430D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18C885B5" w14:textId="7EFFCA9D" w:rsidR="00032984" w:rsidRPr="00332F97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E</w:t>
            </w:r>
          </w:p>
          <w:p w14:paraId="0958198F" w14:textId="77777777" w:rsidR="0088430D" w:rsidRPr="00332F97" w:rsidRDefault="0088430D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42151899" w14:textId="77777777" w:rsidR="00EF2E32" w:rsidRPr="00332F97" w:rsidRDefault="00EF2E32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20A84D42" w14:textId="601288C0" w:rsidR="00032984" w:rsidRPr="00332F97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E</w:t>
            </w:r>
          </w:p>
          <w:p w14:paraId="7DB26DA7" w14:textId="77777777" w:rsidR="006E1608" w:rsidRPr="00332F97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7C9D8BB8" w14:textId="77777777" w:rsidR="00F51088" w:rsidRPr="00332F97" w:rsidRDefault="00F5108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040D6B42" w14:textId="0C56B09E" w:rsidR="00DF38CE" w:rsidRPr="00332F97" w:rsidRDefault="006807B2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>
              <w:rPr>
                <w:rFonts w:ascii="Century Gothic" w:hAnsi="Century Gothic"/>
                <w:color w:val="2F2F2F"/>
              </w:rPr>
              <w:t>D</w:t>
            </w:r>
          </w:p>
          <w:p w14:paraId="7E362A40" w14:textId="77777777" w:rsidR="0088430D" w:rsidRPr="00332F97" w:rsidRDefault="0088430D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59B293EF" w14:textId="77777777" w:rsidR="006E1608" w:rsidRPr="00332F97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6C6F2C7C" w14:textId="7FA3DCAA" w:rsidR="00032984" w:rsidRPr="00332F97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E</w:t>
            </w:r>
          </w:p>
          <w:p w14:paraId="25621D37" w14:textId="77777777" w:rsidR="006E1608" w:rsidRPr="00332F97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2FA9DF0D" w14:textId="38BC3186" w:rsidR="00032984" w:rsidRPr="00332F97" w:rsidRDefault="003132A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>
              <w:rPr>
                <w:rFonts w:ascii="Century Gothic" w:hAnsi="Century Gothic"/>
                <w:color w:val="2F2F2F"/>
              </w:rPr>
              <w:t>E / D</w:t>
            </w:r>
          </w:p>
          <w:p w14:paraId="7F7ACC6A" w14:textId="77777777" w:rsidR="006E1608" w:rsidRPr="00332F97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65C4DEB1" w14:textId="77777777" w:rsidR="003132A8" w:rsidRDefault="003132A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2E2CCA77" w14:textId="4CA01786" w:rsidR="006E1608" w:rsidRDefault="00DF38CE" w:rsidP="00F51088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  <w:color w:val="2F2F2F"/>
              </w:rPr>
              <w:t>D</w:t>
            </w:r>
          </w:p>
          <w:p w14:paraId="11D88358" w14:textId="5AC44A6D" w:rsidR="003132A8" w:rsidRPr="00332F97" w:rsidRDefault="003132A8" w:rsidP="00F51088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</w:tr>
      <w:tr w:rsidR="00E97A9F" w:rsidRPr="00332F97" w14:paraId="52A179DC" w14:textId="77777777" w:rsidTr="006E1608">
        <w:trPr>
          <w:trHeight w:val="5811"/>
        </w:trPr>
        <w:tc>
          <w:tcPr>
            <w:tcW w:w="2268" w:type="dxa"/>
          </w:tcPr>
          <w:p w14:paraId="64185725" w14:textId="77777777" w:rsidR="00E97A9F" w:rsidRPr="00332F97" w:rsidRDefault="00E97A9F" w:rsidP="00E97A9F">
            <w:pPr>
              <w:pStyle w:val="TableParagraph"/>
              <w:rPr>
                <w:rFonts w:ascii="Century Gothic" w:hAnsi="Century Gothic"/>
                <w:b/>
              </w:rPr>
            </w:pPr>
            <w:r w:rsidRPr="00332F97">
              <w:rPr>
                <w:rFonts w:ascii="Century Gothic" w:hAnsi="Century Gothic"/>
                <w:b/>
              </w:rPr>
              <w:t>Key</w:t>
            </w:r>
            <w:r w:rsidRPr="00332F97">
              <w:rPr>
                <w:rFonts w:ascii="Century Gothic" w:hAnsi="Century Gothic"/>
                <w:b/>
                <w:spacing w:val="-3"/>
              </w:rPr>
              <w:t xml:space="preserve"> </w:t>
            </w:r>
            <w:proofErr w:type="spellStart"/>
            <w:r w:rsidRPr="00332F97">
              <w:rPr>
                <w:rFonts w:ascii="Century Gothic" w:hAnsi="Century Gothic"/>
                <w:b/>
                <w:spacing w:val="-2"/>
              </w:rPr>
              <w:t>behaviours</w:t>
            </w:r>
            <w:proofErr w:type="spellEnd"/>
            <w:r w:rsidRPr="00332F97">
              <w:rPr>
                <w:rFonts w:ascii="Century Gothic" w:hAnsi="Century Gothic"/>
                <w:b/>
                <w:spacing w:val="-2"/>
              </w:rPr>
              <w:t>:</w:t>
            </w:r>
          </w:p>
        </w:tc>
        <w:tc>
          <w:tcPr>
            <w:tcW w:w="5134" w:type="dxa"/>
          </w:tcPr>
          <w:p w14:paraId="7B36327B" w14:textId="6576509E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Able to work in a multi-cultural environment: acting as a role model, communicating effectively, sharing ideas and thinking strategically.</w:t>
            </w:r>
          </w:p>
          <w:p w14:paraId="18B295CE" w14:textId="7777777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693BA53F" w14:textId="5BE7522B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Able to work cross-functionally across a global business; juggling priorities and influencing </w:t>
            </w:r>
            <w:proofErr w:type="gramStart"/>
            <w:r w:rsidRPr="00332F97">
              <w:rPr>
                <w:rFonts w:ascii="Century Gothic" w:hAnsi="Century Gothic"/>
                <w:color w:val="2F2F2F"/>
              </w:rPr>
              <w:t>a number of</w:t>
            </w:r>
            <w:proofErr w:type="gramEnd"/>
            <w:r w:rsidRPr="00332F97">
              <w:rPr>
                <w:rFonts w:ascii="Century Gothic" w:hAnsi="Century Gothic"/>
                <w:color w:val="2F2F2F"/>
              </w:rPr>
              <w:t xml:space="preserve"> stakeholders, building meaningful relationships across the business.</w:t>
            </w:r>
          </w:p>
          <w:p w14:paraId="6EFE63EC" w14:textId="7777777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303F58CD" w14:textId="77DF957C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Progressive attitude towards change.</w:t>
            </w:r>
          </w:p>
          <w:p w14:paraId="001528C2" w14:textId="7777777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093E6E11" w14:textId="4B0149EF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>Solution</w:t>
            </w:r>
            <w:r w:rsidR="00306081">
              <w:rPr>
                <w:rFonts w:ascii="Century Gothic" w:hAnsi="Century Gothic"/>
                <w:color w:val="2F2F2F"/>
              </w:rPr>
              <w:t>-</w:t>
            </w:r>
            <w:r w:rsidRPr="00332F97">
              <w:rPr>
                <w:rFonts w:ascii="Century Gothic" w:hAnsi="Century Gothic"/>
                <w:color w:val="2F2F2F"/>
              </w:rPr>
              <w:t>oriented, with strong focus on customer needs.</w:t>
            </w:r>
          </w:p>
          <w:p w14:paraId="05B51FAD" w14:textId="7777777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3B11417E" w14:textId="07899DDF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proofErr w:type="gramStart"/>
            <w:r w:rsidRPr="00332F97">
              <w:rPr>
                <w:rFonts w:ascii="Century Gothic" w:hAnsi="Century Gothic"/>
                <w:color w:val="2F2F2F"/>
              </w:rPr>
              <w:t>Willing</w:t>
            </w:r>
            <w:proofErr w:type="gramEnd"/>
            <w:r w:rsidRPr="00332F97">
              <w:rPr>
                <w:rFonts w:ascii="Century Gothic" w:hAnsi="Century Gothic"/>
                <w:color w:val="2F2F2F"/>
              </w:rPr>
              <w:t xml:space="preserve"> to learn and adapt.</w:t>
            </w:r>
          </w:p>
          <w:p w14:paraId="7B4F4C4F" w14:textId="7777777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200A44E9" w14:textId="682EC595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Lead, coach and </w:t>
            </w:r>
            <w:r w:rsidR="00306081">
              <w:rPr>
                <w:rFonts w:ascii="Century Gothic" w:hAnsi="Century Gothic"/>
                <w:color w:val="2F2F2F"/>
              </w:rPr>
              <w:t>support</w:t>
            </w:r>
            <w:r w:rsidRPr="00332F97">
              <w:rPr>
                <w:rFonts w:ascii="Century Gothic" w:hAnsi="Century Gothic"/>
                <w:color w:val="2F2F2F"/>
              </w:rPr>
              <w:t xml:space="preserve"> a wider team both personally and remotely.</w:t>
            </w:r>
          </w:p>
          <w:p w14:paraId="34C21837" w14:textId="7777777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313775AA" w14:textId="77777777" w:rsidR="006A60B0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332F97">
              <w:rPr>
                <w:rFonts w:ascii="Century Gothic" w:hAnsi="Century Gothic"/>
                <w:color w:val="2F2F2F"/>
              </w:rPr>
              <w:t xml:space="preserve">Drive performance using analysis and key metrics. </w:t>
            </w:r>
          </w:p>
          <w:p w14:paraId="63E0688C" w14:textId="052C3FE7" w:rsidR="00F51088" w:rsidRPr="00332F97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</w:tc>
        <w:tc>
          <w:tcPr>
            <w:tcW w:w="1670" w:type="dxa"/>
          </w:tcPr>
          <w:p w14:paraId="0E6CB318" w14:textId="77777777" w:rsidR="00E97A9F" w:rsidRPr="00332F97" w:rsidRDefault="00E97A9F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7D3D2605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4DBFA603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CE53B7E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  <w:p w14:paraId="6F47C023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3E56AC54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7B776272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1C94059A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5DF5380C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  <w:p w14:paraId="337BA13E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2AC8BF1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  <w:p w14:paraId="55060534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F0CA861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6F0E638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  <w:p w14:paraId="604DF49B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C18D5E0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  <w:p w14:paraId="012C2DEF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488F634C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598CA164" w14:textId="240AE29D" w:rsidR="006E1608" w:rsidRPr="00332F97" w:rsidRDefault="00EF2E32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D</w:t>
            </w:r>
          </w:p>
          <w:p w14:paraId="57274B32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5FFB5906" w14:textId="77777777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209A1843" w14:textId="48931684" w:rsidR="006E1608" w:rsidRPr="00332F97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</w:tc>
      </w:tr>
      <w:tr w:rsidR="00DF38CE" w14:paraId="5D42AC2D" w14:textId="77777777" w:rsidTr="00032984">
        <w:trPr>
          <w:trHeight w:val="472"/>
        </w:trPr>
        <w:tc>
          <w:tcPr>
            <w:tcW w:w="2268" w:type="dxa"/>
          </w:tcPr>
          <w:p w14:paraId="6B1B82B1" w14:textId="77777777" w:rsidR="00DF38CE" w:rsidRPr="00332F97" w:rsidRDefault="00DF38CE">
            <w:pPr>
              <w:pStyle w:val="TableParagraph"/>
              <w:spacing w:before="3"/>
              <w:rPr>
                <w:rFonts w:ascii="Century Gothic" w:hAnsi="Century Gothic"/>
                <w:b/>
              </w:rPr>
            </w:pPr>
            <w:r w:rsidRPr="00332F97">
              <w:rPr>
                <w:rFonts w:ascii="Century Gothic" w:hAnsi="Century Gothic"/>
                <w:b/>
                <w:spacing w:val="-4"/>
              </w:rPr>
              <w:t>Other</w:t>
            </w:r>
            <w:r w:rsidRPr="00332F97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332F97">
              <w:rPr>
                <w:rFonts w:ascii="Century Gothic" w:hAnsi="Century Gothic"/>
                <w:b/>
                <w:spacing w:val="-2"/>
              </w:rPr>
              <w:t>factors</w:t>
            </w:r>
          </w:p>
        </w:tc>
        <w:tc>
          <w:tcPr>
            <w:tcW w:w="5134" w:type="dxa"/>
          </w:tcPr>
          <w:p w14:paraId="1971AF46" w14:textId="098156A5" w:rsidR="00DF38CE" w:rsidRPr="00332F97" w:rsidRDefault="006E1608">
            <w:pPr>
              <w:pStyle w:val="TableParagraph"/>
              <w:spacing w:before="2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  <w:color w:val="2F2F2F"/>
                <w:spacing w:val="-6"/>
              </w:rPr>
              <w:t xml:space="preserve">Travel required domestically and worldwide – </w:t>
            </w:r>
            <w:r w:rsidR="002502CC" w:rsidRPr="00332F97">
              <w:rPr>
                <w:rFonts w:ascii="Century Gothic" w:hAnsi="Century Gothic"/>
                <w:color w:val="2F2F2F"/>
                <w:spacing w:val="-6"/>
              </w:rPr>
              <w:t>5</w:t>
            </w:r>
            <w:r w:rsidRPr="00332F97">
              <w:rPr>
                <w:rFonts w:ascii="Century Gothic" w:hAnsi="Century Gothic"/>
                <w:color w:val="2F2F2F"/>
                <w:spacing w:val="-6"/>
              </w:rPr>
              <w:t>0-60%</w:t>
            </w:r>
            <w:r w:rsidR="00DF38CE" w:rsidRPr="00332F97">
              <w:rPr>
                <w:rFonts w:ascii="Century Gothic" w:hAnsi="Century Gothic"/>
                <w:color w:val="2F2F2F"/>
                <w:spacing w:val="-6"/>
              </w:rPr>
              <w:t>.</w:t>
            </w:r>
          </w:p>
        </w:tc>
        <w:tc>
          <w:tcPr>
            <w:tcW w:w="1670" w:type="dxa"/>
          </w:tcPr>
          <w:p w14:paraId="067683FA" w14:textId="77777777" w:rsidR="00F51088" w:rsidRPr="00332F97" w:rsidRDefault="00F5108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395DC45B" w14:textId="37A9C1A4" w:rsidR="00DF38CE" w:rsidRPr="00032984" w:rsidRDefault="008B3032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 w:rsidRPr="00332F97">
              <w:rPr>
                <w:rFonts w:ascii="Century Gothic" w:hAnsi="Century Gothic"/>
              </w:rPr>
              <w:t>E</w:t>
            </w:r>
          </w:p>
        </w:tc>
      </w:tr>
    </w:tbl>
    <w:p w14:paraId="01F60096" w14:textId="77777777" w:rsidR="00DF38CE" w:rsidRPr="00DF38CE" w:rsidRDefault="00DF38CE" w:rsidP="006B6E8B"/>
    <w:sectPr w:rsidR="00DF38CE" w:rsidRPr="00DF38CE" w:rsidSect="0008558E">
      <w:headerReference w:type="default" r:id="rId7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C2C9" w14:textId="77777777" w:rsidR="00CB4677" w:rsidRDefault="00CB4677">
      <w:r>
        <w:separator/>
      </w:r>
    </w:p>
  </w:endnote>
  <w:endnote w:type="continuationSeparator" w:id="0">
    <w:p w14:paraId="11C19D5A" w14:textId="77777777" w:rsidR="00CB4677" w:rsidRDefault="00CB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FE53" w14:textId="77777777" w:rsidR="00CB4677" w:rsidRDefault="00CB4677">
      <w:r>
        <w:separator/>
      </w:r>
    </w:p>
  </w:footnote>
  <w:footnote w:type="continuationSeparator" w:id="0">
    <w:p w14:paraId="5222F928" w14:textId="77777777" w:rsidR="00CB4677" w:rsidRDefault="00CB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6EE" w14:textId="77777777" w:rsidR="004E2D6C" w:rsidRDefault="00F36BA1" w:rsidP="00DE5C4B">
    <w:pPr>
      <w:pStyle w:val="Cabealho"/>
    </w:pPr>
    <w:r>
      <w:rPr>
        <w:noProof/>
        <w:lang w:val="en-US" w:eastAsia="en-US"/>
      </w:rPr>
      <w:drawing>
        <wp:inline distT="0" distB="0" distL="0" distR="0" wp14:anchorId="482046F0" wp14:editId="482046F1">
          <wp:extent cx="1819275" cy="1085850"/>
          <wp:effectExtent l="0" t="0" r="9525" b="0"/>
          <wp:docPr id="1" name="Imagem 1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046EF" w14:textId="77777777" w:rsidR="004E2D6C" w:rsidRPr="00D06A02" w:rsidRDefault="004E2D6C" w:rsidP="00DE5C4B">
    <w:pPr>
      <w:pStyle w:val="Cabealho"/>
      <w:rPr>
        <w:b/>
        <w:u w:val="single"/>
      </w:rPr>
    </w:pPr>
    <w:r w:rsidRPr="00D06A02">
      <w:rPr>
        <w:b/>
        <w:u w:val="single"/>
      </w:rPr>
      <w:t>Role Description and 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B1EDC"/>
    <w:multiLevelType w:val="hybridMultilevel"/>
    <w:tmpl w:val="C91A7854"/>
    <w:lvl w:ilvl="0" w:tplc="C52EE7D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2F25"/>
    <w:multiLevelType w:val="hybridMultilevel"/>
    <w:tmpl w:val="C186C372"/>
    <w:lvl w:ilvl="0" w:tplc="0416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06997"/>
    <w:multiLevelType w:val="hybridMultilevel"/>
    <w:tmpl w:val="EB7A4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7671"/>
    <w:multiLevelType w:val="hybridMultilevel"/>
    <w:tmpl w:val="66E60960"/>
    <w:lvl w:ilvl="0" w:tplc="0416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663F3E3C"/>
    <w:multiLevelType w:val="hybridMultilevel"/>
    <w:tmpl w:val="9DAC6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B2A2E"/>
    <w:multiLevelType w:val="hybridMultilevel"/>
    <w:tmpl w:val="D55A7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30897">
    <w:abstractNumId w:val="6"/>
  </w:num>
  <w:num w:numId="2" w16cid:durableId="583950175">
    <w:abstractNumId w:val="5"/>
  </w:num>
  <w:num w:numId="3" w16cid:durableId="1373000796">
    <w:abstractNumId w:val="4"/>
  </w:num>
  <w:num w:numId="4" w16cid:durableId="905724708">
    <w:abstractNumId w:val="2"/>
  </w:num>
  <w:num w:numId="5" w16cid:durableId="1145700782">
    <w:abstractNumId w:val="7"/>
  </w:num>
  <w:num w:numId="6" w16cid:durableId="179508444">
    <w:abstractNumId w:val="9"/>
  </w:num>
  <w:num w:numId="7" w16cid:durableId="1052658537">
    <w:abstractNumId w:val="1"/>
  </w:num>
  <w:num w:numId="8" w16cid:durableId="1170488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9" w16cid:durableId="178392155">
    <w:abstractNumId w:val="8"/>
  </w:num>
  <w:num w:numId="10" w16cid:durableId="1675187024">
    <w:abstractNumId w:val="10"/>
  </w:num>
  <w:num w:numId="11" w16cid:durableId="1493524341">
    <w:abstractNumId w:val="11"/>
  </w:num>
  <w:num w:numId="12" w16cid:durableId="662008452">
    <w:abstractNumId w:val="3"/>
  </w:num>
  <w:num w:numId="13" w16cid:durableId="1997802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1D03"/>
    <w:rsid w:val="00015CAB"/>
    <w:rsid w:val="00017206"/>
    <w:rsid w:val="00030EB4"/>
    <w:rsid w:val="00031E76"/>
    <w:rsid w:val="00032984"/>
    <w:rsid w:val="00037387"/>
    <w:rsid w:val="00041C72"/>
    <w:rsid w:val="000426B8"/>
    <w:rsid w:val="00065A9D"/>
    <w:rsid w:val="00066983"/>
    <w:rsid w:val="0007412D"/>
    <w:rsid w:val="00074853"/>
    <w:rsid w:val="00077D47"/>
    <w:rsid w:val="00082A00"/>
    <w:rsid w:val="000841A4"/>
    <w:rsid w:val="0008456E"/>
    <w:rsid w:val="0008558E"/>
    <w:rsid w:val="00090F7B"/>
    <w:rsid w:val="00091015"/>
    <w:rsid w:val="00095406"/>
    <w:rsid w:val="000A1887"/>
    <w:rsid w:val="000A206C"/>
    <w:rsid w:val="000A699B"/>
    <w:rsid w:val="000B67DB"/>
    <w:rsid w:val="000B6EEA"/>
    <w:rsid w:val="000C306F"/>
    <w:rsid w:val="000C597A"/>
    <w:rsid w:val="000C74DC"/>
    <w:rsid w:val="000D0417"/>
    <w:rsid w:val="000E7946"/>
    <w:rsid w:val="000F70C1"/>
    <w:rsid w:val="00101C5F"/>
    <w:rsid w:val="001027BF"/>
    <w:rsid w:val="0011086A"/>
    <w:rsid w:val="00110BF6"/>
    <w:rsid w:val="00115E18"/>
    <w:rsid w:val="00122308"/>
    <w:rsid w:val="001250D7"/>
    <w:rsid w:val="00126700"/>
    <w:rsid w:val="00132DFE"/>
    <w:rsid w:val="0015233C"/>
    <w:rsid w:val="001615DF"/>
    <w:rsid w:val="00183DAC"/>
    <w:rsid w:val="00186BE2"/>
    <w:rsid w:val="00186FC1"/>
    <w:rsid w:val="00190861"/>
    <w:rsid w:val="001909C0"/>
    <w:rsid w:val="001A40D0"/>
    <w:rsid w:val="001A5801"/>
    <w:rsid w:val="001B74F1"/>
    <w:rsid w:val="001C17F7"/>
    <w:rsid w:val="001C2D10"/>
    <w:rsid w:val="001F018E"/>
    <w:rsid w:val="001F6E65"/>
    <w:rsid w:val="001F6FA8"/>
    <w:rsid w:val="001F7B13"/>
    <w:rsid w:val="002068A0"/>
    <w:rsid w:val="002113B8"/>
    <w:rsid w:val="002132DC"/>
    <w:rsid w:val="002205A0"/>
    <w:rsid w:val="00227518"/>
    <w:rsid w:val="002373EB"/>
    <w:rsid w:val="00242698"/>
    <w:rsid w:val="002502CC"/>
    <w:rsid w:val="0025307A"/>
    <w:rsid w:val="00257DFB"/>
    <w:rsid w:val="00265103"/>
    <w:rsid w:val="002774F1"/>
    <w:rsid w:val="00284E12"/>
    <w:rsid w:val="002A03A0"/>
    <w:rsid w:val="002A31CE"/>
    <w:rsid w:val="002A335F"/>
    <w:rsid w:val="002A3D54"/>
    <w:rsid w:val="002B0D54"/>
    <w:rsid w:val="002B6306"/>
    <w:rsid w:val="002C5316"/>
    <w:rsid w:val="002C5617"/>
    <w:rsid w:val="002E768D"/>
    <w:rsid w:val="002F4AD1"/>
    <w:rsid w:val="002F638A"/>
    <w:rsid w:val="00301A20"/>
    <w:rsid w:val="00306081"/>
    <w:rsid w:val="00310546"/>
    <w:rsid w:val="003132A8"/>
    <w:rsid w:val="00313EEE"/>
    <w:rsid w:val="003153A3"/>
    <w:rsid w:val="00320E1D"/>
    <w:rsid w:val="00332F97"/>
    <w:rsid w:val="00334A19"/>
    <w:rsid w:val="00340883"/>
    <w:rsid w:val="00345FCE"/>
    <w:rsid w:val="003464EB"/>
    <w:rsid w:val="00351AF8"/>
    <w:rsid w:val="00357BE2"/>
    <w:rsid w:val="0036614C"/>
    <w:rsid w:val="00372015"/>
    <w:rsid w:val="00372C34"/>
    <w:rsid w:val="00374F4F"/>
    <w:rsid w:val="003849A9"/>
    <w:rsid w:val="00391EAE"/>
    <w:rsid w:val="00394B6C"/>
    <w:rsid w:val="003A08F0"/>
    <w:rsid w:val="003A5A81"/>
    <w:rsid w:val="003C2F59"/>
    <w:rsid w:val="003C65B5"/>
    <w:rsid w:val="003D0C24"/>
    <w:rsid w:val="003E6367"/>
    <w:rsid w:val="003F178A"/>
    <w:rsid w:val="003F2FD2"/>
    <w:rsid w:val="00400DBA"/>
    <w:rsid w:val="0041790E"/>
    <w:rsid w:val="00423476"/>
    <w:rsid w:val="00444F21"/>
    <w:rsid w:val="0045360A"/>
    <w:rsid w:val="00456D18"/>
    <w:rsid w:val="00465BBD"/>
    <w:rsid w:val="00484E1B"/>
    <w:rsid w:val="00486A70"/>
    <w:rsid w:val="004874B7"/>
    <w:rsid w:val="004878C4"/>
    <w:rsid w:val="004A1EF6"/>
    <w:rsid w:val="004B3C39"/>
    <w:rsid w:val="004B46D7"/>
    <w:rsid w:val="004D11D0"/>
    <w:rsid w:val="004D14F4"/>
    <w:rsid w:val="004D2CA6"/>
    <w:rsid w:val="004D505B"/>
    <w:rsid w:val="004D6196"/>
    <w:rsid w:val="004E2D6C"/>
    <w:rsid w:val="004F024F"/>
    <w:rsid w:val="004F69A7"/>
    <w:rsid w:val="00510D1B"/>
    <w:rsid w:val="005110C8"/>
    <w:rsid w:val="005220E7"/>
    <w:rsid w:val="00530CD6"/>
    <w:rsid w:val="00531747"/>
    <w:rsid w:val="00535BD7"/>
    <w:rsid w:val="0054059C"/>
    <w:rsid w:val="00550612"/>
    <w:rsid w:val="0055353F"/>
    <w:rsid w:val="00556247"/>
    <w:rsid w:val="00560D8A"/>
    <w:rsid w:val="00564BF2"/>
    <w:rsid w:val="00571792"/>
    <w:rsid w:val="00572BE4"/>
    <w:rsid w:val="00573BBC"/>
    <w:rsid w:val="00574541"/>
    <w:rsid w:val="005750E0"/>
    <w:rsid w:val="00584C45"/>
    <w:rsid w:val="00585952"/>
    <w:rsid w:val="00585963"/>
    <w:rsid w:val="0059536B"/>
    <w:rsid w:val="00595855"/>
    <w:rsid w:val="005A2D97"/>
    <w:rsid w:val="005A5A64"/>
    <w:rsid w:val="005A6B28"/>
    <w:rsid w:val="005C28F1"/>
    <w:rsid w:val="005D3C69"/>
    <w:rsid w:val="005E1E07"/>
    <w:rsid w:val="005E243A"/>
    <w:rsid w:val="005F6332"/>
    <w:rsid w:val="005F6EA5"/>
    <w:rsid w:val="006068A2"/>
    <w:rsid w:val="006070B4"/>
    <w:rsid w:val="00613E87"/>
    <w:rsid w:val="0061492C"/>
    <w:rsid w:val="00624ACA"/>
    <w:rsid w:val="0063457E"/>
    <w:rsid w:val="006348BB"/>
    <w:rsid w:val="00635A8C"/>
    <w:rsid w:val="006467D7"/>
    <w:rsid w:val="00650E1C"/>
    <w:rsid w:val="00651614"/>
    <w:rsid w:val="00652DAF"/>
    <w:rsid w:val="006807B2"/>
    <w:rsid w:val="00695C05"/>
    <w:rsid w:val="00695C8A"/>
    <w:rsid w:val="006960DF"/>
    <w:rsid w:val="006A339C"/>
    <w:rsid w:val="006A60B0"/>
    <w:rsid w:val="006A6D26"/>
    <w:rsid w:val="006B3E8D"/>
    <w:rsid w:val="006B4043"/>
    <w:rsid w:val="006B63DF"/>
    <w:rsid w:val="006B6E8B"/>
    <w:rsid w:val="006C0FA5"/>
    <w:rsid w:val="006D705B"/>
    <w:rsid w:val="006D76D0"/>
    <w:rsid w:val="006E1608"/>
    <w:rsid w:val="006E2015"/>
    <w:rsid w:val="006E50F0"/>
    <w:rsid w:val="006E7DC6"/>
    <w:rsid w:val="006F4F39"/>
    <w:rsid w:val="006F6A45"/>
    <w:rsid w:val="007026C5"/>
    <w:rsid w:val="00702A1B"/>
    <w:rsid w:val="00703CBA"/>
    <w:rsid w:val="00704F09"/>
    <w:rsid w:val="0071003F"/>
    <w:rsid w:val="007231F6"/>
    <w:rsid w:val="00731EA8"/>
    <w:rsid w:val="0073400A"/>
    <w:rsid w:val="00735E2C"/>
    <w:rsid w:val="00745F5A"/>
    <w:rsid w:val="00756905"/>
    <w:rsid w:val="0076032D"/>
    <w:rsid w:val="007664C3"/>
    <w:rsid w:val="00770A75"/>
    <w:rsid w:val="007745FD"/>
    <w:rsid w:val="00777235"/>
    <w:rsid w:val="00791596"/>
    <w:rsid w:val="007979D6"/>
    <w:rsid w:val="007A00CF"/>
    <w:rsid w:val="007B28AA"/>
    <w:rsid w:val="007C2D70"/>
    <w:rsid w:val="007C3DC9"/>
    <w:rsid w:val="007C5825"/>
    <w:rsid w:val="007C6F65"/>
    <w:rsid w:val="007D5221"/>
    <w:rsid w:val="007E3F2F"/>
    <w:rsid w:val="007E41E1"/>
    <w:rsid w:val="007E6095"/>
    <w:rsid w:val="007F1541"/>
    <w:rsid w:val="007F1A0E"/>
    <w:rsid w:val="00812DC4"/>
    <w:rsid w:val="00817975"/>
    <w:rsid w:val="0083023B"/>
    <w:rsid w:val="00831696"/>
    <w:rsid w:val="00836DDB"/>
    <w:rsid w:val="008375CE"/>
    <w:rsid w:val="00842F4C"/>
    <w:rsid w:val="008468B1"/>
    <w:rsid w:val="00851B59"/>
    <w:rsid w:val="00862C8B"/>
    <w:rsid w:val="00866F84"/>
    <w:rsid w:val="008710A0"/>
    <w:rsid w:val="00871119"/>
    <w:rsid w:val="0087142A"/>
    <w:rsid w:val="0087551E"/>
    <w:rsid w:val="0088430D"/>
    <w:rsid w:val="008904D0"/>
    <w:rsid w:val="00893163"/>
    <w:rsid w:val="00895E30"/>
    <w:rsid w:val="008A2C15"/>
    <w:rsid w:val="008B3032"/>
    <w:rsid w:val="008B7F2B"/>
    <w:rsid w:val="008D5C9D"/>
    <w:rsid w:val="008E5D2A"/>
    <w:rsid w:val="008F583B"/>
    <w:rsid w:val="008F7D31"/>
    <w:rsid w:val="00900D87"/>
    <w:rsid w:val="009025E3"/>
    <w:rsid w:val="00904222"/>
    <w:rsid w:val="009046C3"/>
    <w:rsid w:val="00907752"/>
    <w:rsid w:val="00914861"/>
    <w:rsid w:val="009163EF"/>
    <w:rsid w:val="00917335"/>
    <w:rsid w:val="009224CB"/>
    <w:rsid w:val="00923900"/>
    <w:rsid w:val="009265D7"/>
    <w:rsid w:val="00927272"/>
    <w:rsid w:val="0093408A"/>
    <w:rsid w:val="00934C19"/>
    <w:rsid w:val="00940E83"/>
    <w:rsid w:val="00944D70"/>
    <w:rsid w:val="00945EFD"/>
    <w:rsid w:val="00946115"/>
    <w:rsid w:val="0094708B"/>
    <w:rsid w:val="009521C4"/>
    <w:rsid w:val="0095625E"/>
    <w:rsid w:val="009610BB"/>
    <w:rsid w:val="00966129"/>
    <w:rsid w:val="00974AD7"/>
    <w:rsid w:val="00975A99"/>
    <w:rsid w:val="009853F8"/>
    <w:rsid w:val="00987AF1"/>
    <w:rsid w:val="009911D4"/>
    <w:rsid w:val="00991531"/>
    <w:rsid w:val="009A2071"/>
    <w:rsid w:val="009B3820"/>
    <w:rsid w:val="009C1C3C"/>
    <w:rsid w:val="009C634D"/>
    <w:rsid w:val="009D213F"/>
    <w:rsid w:val="009D51D2"/>
    <w:rsid w:val="009F3D1C"/>
    <w:rsid w:val="00A20D5B"/>
    <w:rsid w:val="00A21374"/>
    <w:rsid w:val="00A219EB"/>
    <w:rsid w:val="00A23E8E"/>
    <w:rsid w:val="00A251A0"/>
    <w:rsid w:val="00A273FD"/>
    <w:rsid w:val="00A40B1E"/>
    <w:rsid w:val="00A60CA1"/>
    <w:rsid w:val="00A8322B"/>
    <w:rsid w:val="00A9645C"/>
    <w:rsid w:val="00A96B8C"/>
    <w:rsid w:val="00A96D0C"/>
    <w:rsid w:val="00AA251A"/>
    <w:rsid w:val="00AB613C"/>
    <w:rsid w:val="00AB7DD2"/>
    <w:rsid w:val="00AC301B"/>
    <w:rsid w:val="00AE2A56"/>
    <w:rsid w:val="00AE39D7"/>
    <w:rsid w:val="00AE4DC0"/>
    <w:rsid w:val="00AE64B0"/>
    <w:rsid w:val="00AF46DE"/>
    <w:rsid w:val="00B029E5"/>
    <w:rsid w:val="00B02C6A"/>
    <w:rsid w:val="00B0426B"/>
    <w:rsid w:val="00B0448B"/>
    <w:rsid w:val="00B12304"/>
    <w:rsid w:val="00B2617C"/>
    <w:rsid w:val="00B26D92"/>
    <w:rsid w:val="00B27A81"/>
    <w:rsid w:val="00B37AE7"/>
    <w:rsid w:val="00B430EA"/>
    <w:rsid w:val="00B52F24"/>
    <w:rsid w:val="00B81938"/>
    <w:rsid w:val="00B91BC3"/>
    <w:rsid w:val="00B94A5C"/>
    <w:rsid w:val="00BA5069"/>
    <w:rsid w:val="00BB0A57"/>
    <w:rsid w:val="00BB3413"/>
    <w:rsid w:val="00BB49F0"/>
    <w:rsid w:val="00BB529C"/>
    <w:rsid w:val="00BC38AE"/>
    <w:rsid w:val="00BC3B2D"/>
    <w:rsid w:val="00BC49D6"/>
    <w:rsid w:val="00BC4A04"/>
    <w:rsid w:val="00BE6D37"/>
    <w:rsid w:val="00BF41A9"/>
    <w:rsid w:val="00C062A1"/>
    <w:rsid w:val="00C12195"/>
    <w:rsid w:val="00C124DE"/>
    <w:rsid w:val="00C13E22"/>
    <w:rsid w:val="00C16125"/>
    <w:rsid w:val="00C16166"/>
    <w:rsid w:val="00C23CAB"/>
    <w:rsid w:val="00C25855"/>
    <w:rsid w:val="00C349CC"/>
    <w:rsid w:val="00C3679C"/>
    <w:rsid w:val="00C430FA"/>
    <w:rsid w:val="00C57DB0"/>
    <w:rsid w:val="00C66D9F"/>
    <w:rsid w:val="00C706C0"/>
    <w:rsid w:val="00C93D81"/>
    <w:rsid w:val="00CA5B36"/>
    <w:rsid w:val="00CB4677"/>
    <w:rsid w:val="00CB7D9B"/>
    <w:rsid w:val="00CC41F7"/>
    <w:rsid w:val="00CD492A"/>
    <w:rsid w:val="00CD4C8D"/>
    <w:rsid w:val="00CE1580"/>
    <w:rsid w:val="00CE5A8F"/>
    <w:rsid w:val="00CF4D0E"/>
    <w:rsid w:val="00D04920"/>
    <w:rsid w:val="00D06A02"/>
    <w:rsid w:val="00D12B18"/>
    <w:rsid w:val="00D15C97"/>
    <w:rsid w:val="00D2618B"/>
    <w:rsid w:val="00D41A71"/>
    <w:rsid w:val="00D731B7"/>
    <w:rsid w:val="00D73637"/>
    <w:rsid w:val="00D80948"/>
    <w:rsid w:val="00D81381"/>
    <w:rsid w:val="00D8747C"/>
    <w:rsid w:val="00D90C9F"/>
    <w:rsid w:val="00D93434"/>
    <w:rsid w:val="00D93A88"/>
    <w:rsid w:val="00D954D7"/>
    <w:rsid w:val="00DA1B07"/>
    <w:rsid w:val="00DA3DC8"/>
    <w:rsid w:val="00DA66B8"/>
    <w:rsid w:val="00DA6C0D"/>
    <w:rsid w:val="00DB7E34"/>
    <w:rsid w:val="00DC1E0F"/>
    <w:rsid w:val="00DC34F8"/>
    <w:rsid w:val="00DC654E"/>
    <w:rsid w:val="00DC6E6C"/>
    <w:rsid w:val="00DD53DF"/>
    <w:rsid w:val="00DE5C4B"/>
    <w:rsid w:val="00DE6629"/>
    <w:rsid w:val="00DF2138"/>
    <w:rsid w:val="00DF38CE"/>
    <w:rsid w:val="00E035C1"/>
    <w:rsid w:val="00E176FD"/>
    <w:rsid w:val="00E51C2C"/>
    <w:rsid w:val="00E547AC"/>
    <w:rsid w:val="00E56DAE"/>
    <w:rsid w:val="00E57031"/>
    <w:rsid w:val="00E6178B"/>
    <w:rsid w:val="00E621C9"/>
    <w:rsid w:val="00E65C44"/>
    <w:rsid w:val="00E73FCD"/>
    <w:rsid w:val="00E81E01"/>
    <w:rsid w:val="00E92645"/>
    <w:rsid w:val="00E944B5"/>
    <w:rsid w:val="00E97A9F"/>
    <w:rsid w:val="00EA4667"/>
    <w:rsid w:val="00EB1AEE"/>
    <w:rsid w:val="00EC1E67"/>
    <w:rsid w:val="00EC4E1E"/>
    <w:rsid w:val="00EC5F46"/>
    <w:rsid w:val="00EE3088"/>
    <w:rsid w:val="00EF2E32"/>
    <w:rsid w:val="00F0202C"/>
    <w:rsid w:val="00F03B2D"/>
    <w:rsid w:val="00F05B6C"/>
    <w:rsid w:val="00F05BA5"/>
    <w:rsid w:val="00F12308"/>
    <w:rsid w:val="00F13064"/>
    <w:rsid w:val="00F1354F"/>
    <w:rsid w:val="00F23EC9"/>
    <w:rsid w:val="00F32032"/>
    <w:rsid w:val="00F36BA1"/>
    <w:rsid w:val="00F445AF"/>
    <w:rsid w:val="00F505FE"/>
    <w:rsid w:val="00F51088"/>
    <w:rsid w:val="00F52B70"/>
    <w:rsid w:val="00F6154C"/>
    <w:rsid w:val="00F6729D"/>
    <w:rsid w:val="00F82DB2"/>
    <w:rsid w:val="00F85C90"/>
    <w:rsid w:val="00F96A62"/>
    <w:rsid w:val="00FB696D"/>
    <w:rsid w:val="00FB782D"/>
    <w:rsid w:val="00FC5092"/>
    <w:rsid w:val="00FD5290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04664"/>
  <w15:docId w15:val="{331314D6-75D6-48CB-AE7A-F871EB36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lang w:val="en-GB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elacomgrade">
    <w:name w:val="Table Grid"/>
    <w:basedOn w:val="Tabe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960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60DF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55061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Fontepargpadro"/>
    <w:unhideWhenUsed/>
    <w:rsid w:val="006B6E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6E8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B28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28AA"/>
    <w:pPr>
      <w:widowControl w:val="0"/>
      <w:autoSpaceDE w:val="0"/>
      <w:autoSpaceDN w:val="0"/>
      <w:ind w:left="102"/>
    </w:pPr>
    <w:rPr>
      <w:rFonts w:ascii="Verdana" w:eastAsia="Verdana" w:hAnsi="Verdana" w:cs="Verdana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8B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Description</vt:lpstr>
      <vt:lpstr>Job Description</vt:lpstr>
    </vt:vector>
  </TitlesOfParts>
  <Company>ABNA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Gilson Gomes</dc:creator>
  <cp:keywords/>
  <dc:description/>
  <cp:lastModifiedBy>Alexandre Brito</cp:lastModifiedBy>
  <cp:revision>6</cp:revision>
  <cp:lastPrinted>2025-10-24T18:07:00Z</cp:lastPrinted>
  <dcterms:created xsi:type="dcterms:W3CDTF">2025-10-24T17:19:00Z</dcterms:created>
  <dcterms:modified xsi:type="dcterms:W3CDTF">2026-02-11T11:42:00Z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