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A256" w14:textId="77777777" w:rsidR="004638F7" w:rsidRDefault="004638F7" w:rsidP="004638F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Job Description</w:t>
      </w:r>
    </w:p>
    <w:p w14:paraId="5A5C9907" w14:textId="77777777" w:rsidR="004638F7" w:rsidRDefault="004638F7" w:rsidP="004638F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3"/>
        <w:gridCol w:w="6708"/>
      </w:tblGrid>
      <w:tr w:rsidR="004638F7" w14:paraId="382AF996" w14:textId="77777777" w:rsidTr="004C4C12">
        <w:tc>
          <w:tcPr>
            <w:tcW w:w="2353" w:type="dxa"/>
          </w:tcPr>
          <w:p w14:paraId="2D678EF1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Job title:</w:t>
            </w:r>
          </w:p>
          <w:p w14:paraId="78E36E84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</w:tcPr>
          <w:p w14:paraId="4813BC48" w14:textId="5DA49496" w:rsidR="004638F7" w:rsidRPr="00AA179F" w:rsidRDefault="00F60226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Procurement Development </w:t>
            </w:r>
            <w:r w:rsidR="00216D39">
              <w:rPr>
                <w:rFonts w:ascii="Calibri" w:eastAsia="Calibri" w:hAnsi="Calibri" w:cs="Calibri"/>
                <w:sz w:val="22"/>
                <w:szCs w:val="22"/>
              </w:rPr>
              <w:t xml:space="preserve">Controller </w:t>
            </w:r>
          </w:p>
        </w:tc>
      </w:tr>
      <w:tr w:rsidR="004638F7" w14:paraId="79BD861C" w14:textId="77777777" w:rsidTr="004C4C12">
        <w:tc>
          <w:tcPr>
            <w:tcW w:w="2353" w:type="dxa"/>
          </w:tcPr>
          <w:p w14:paraId="63B5CAC1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Reports to:</w:t>
            </w:r>
          </w:p>
          <w:p w14:paraId="50303118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708" w:type="dxa"/>
          </w:tcPr>
          <w:p w14:paraId="63D83D88" w14:textId="18724CE7" w:rsidR="004638F7" w:rsidRDefault="00A2471A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Local Procurement</w:t>
            </w:r>
            <w:r w:rsidR="004638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216D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Operational Lead </w:t>
            </w:r>
            <w:r w:rsidR="00C05D7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Denmark (</w:t>
            </w:r>
            <w:r w:rsidR="004638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 Neo)</w:t>
            </w:r>
            <w:r w:rsidR="003C3ED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/Global  Head of Procurement </w:t>
            </w:r>
          </w:p>
        </w:tc>
      </w:tr>
      <w:tr w:rsidR="004638F7" w:rsidRPr="00F402D7" w14:paraId="573475A5" w14:textId="77777777" w:rsidTr="004C4C12">
        <w:tc>
          <w:tcPr>
            <w:tcW w:w="2353" w:type="dxa"/>
          </w:tcPr>
          <w:p w14:paraId="76CEDC1A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Location:</w:t>
            </w:r>
          </w:p>
          <w:p w14:paraId="78DEBC11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708" w:type="dxa"/>
          </w:tcPr>
          <w:p w14:paraId="13E1C44D" w14:textId="748F5062" w:rsidR="004638F7" w:rsidRPr="00F402D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FF0000"/>
                <w:sz w:val="22"/>
                <w:szCs w:val="22"/>
                <w:lang w:val="da-DK"/>
              </w:rPr>
            </w:pPr>
            <w:r w:rsidRPr="00F402D7">
              <w:rPr>
                <w:rFonts w:ascii="Calibri" w:eastAsia="Calibri" w:hAnsi="Calibri" w:cs="Calibri"/>
                <w:color w:val="000000"/>
                <w:sz w:val="22"/>
                <w:szCs w:val="22"/>
                <w:lang w:val="da-DK"/>
              </w:rPr>
              <w:t xml:space="preserve">AB Neo </w:t>
            </w:r>
            <w:r w:rsidR="006714D6" w:rsidRPr="00F402D7">
              <w:rPr>
                <w:rFonts w:ascii="Calibri" w:eastAsia="Calibri" w:hAnsi="Calibri" w:cs="Calibri"/>
                <w:color w:val="000000"/>
                <w:sz w:val="22"/>
                <w:szCs w:val="22"/>
                <w:lang w:val="da-DK"/>
              </w:rPr>
              <w:t>Denmark</w:t>
            </w:r>
            <w:r w:rsidRPr="00F402D7">
              <w:rPr>
                <w:rFonts w:ascii="Calibri" w:eastAsia="Calibri" w:hAnsi="Calibri" w:cs="Calibri"/>
                <w:color w:val="000000"/>
                <w:sz w:val="22"/>
                <w:szCs w:val="22"/>
                <w:lang w:val="da-DK"/>
              </w:rPr>
              <w:t xml:space="preserve">, </w:t>
            </w:r>
            <w:hyperlink r:id="rId10" w:tgtFrame="_blank" w:history="1">
              <w:r w:rsidR="00142D3D" w:rsidRPr="00F402D7">
                <w:rPr>
                  <w:rFonts w:ascii="Calibri" w:eastAsia="Calibri" w:hAnsi="Calibri" w:cs="Calibri"/>
                  <w:color w:val="000000"/>
                  <w:sz w:val="22"/>
                  <w:szCs w:val="22"/>
                  <w:lang w:val="da-DK"/>
                </w:rPr>
                <w:t>Skjernvej 42 6920 Videbæk</w:t>
              </w:r>
            </w:hyperlink>
          </w:p>
        </w:tc>
      </w:tr>
      <w:tr w:rsidR="004638F7" w14:paraId="214FD634" w14:textId="77777777" w:rsidTr="004C4C12">
        <w:trPr>
          <w:trHeight w:val="772"/>
        </w:trPr>
        <w:tc>
          <w:tcPr>
            <w:tcW w:w="2353" w:type="dxa"/>
          </w:tcPr>
          <w:p w14:paraId="12921336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Direct &amp; Indirect Reports:</w:t>
            </w:r>
          </w:p>
        </w:tc>
        <w:tc>
          <w:tcPr>
            <w:tcW w:w="6708" w:type="dxa"/>
          </w:tcPr>
          <w:p w14:paraId="08F7B10C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None</w:t>
            </w:r>
          </w:p>
        </w:tc>
      </w:tr>
      <w:tr w:rsidR="004638F7" w14:paraId="080CB2E5" w14:textId="77777777" w:rsidTr="004C4C12">
        <w:tc>
          <w:tcPr>
            <w:tcW w:w="2353" w:type="dxa"/>
          </w:tcPr>
          <w:p w14:paraId="0ED94F40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1C2133B" w14:textId="0500FE5E" w:rsidR="004638F7" w:rsidRDefault="00C05D7D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Overall</w:t>
            </w:r>
            <w:r w:rsidR="004638F7">
              <w:rPr>
                <w:rFonts w:ascii="Calibri" w:eastAsia="Calibri" w:hAnsi="Calibri" w:cs="Calibri"/>
                <w:b/>
                <w:color w:val="000000"/>
              </w:rPr>
              <w:t xml:space="preserve"> Purpose:</w:t>
            </w:r>
          </w:p>
          <w:p w14:paraId="4D689520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02DCC89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0C6A6D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F5BBC73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59745A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</w:tcPr>
          <w:p w14:paraId="3BD15BBD" w14:textId="263CD2A6" w:rsidR="004638F7" w:rsidRPr="008E7A0B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To assist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 w:rsidR="00B2250E">
              <w:rPr>
                <w:rFonts w:ascii="Calibri" w:eastAsia="Calibri" w:hAnsi="Calibri" w:cs="Calibri"/>
                <w:sz w:val="22"/>
                <w:szCs w:val="22"/>
              </w:rPr>
              <w:t xml:space="preserve">develop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defined categories </w:t>
            </w:r>
            <w:r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with the hands-on ownership of raw materials in the AB Neo </w:t>
            </w:r>
            <w:r w:rsidR="008B5C3F">
              <w:rPr>
                <w:rFonts w:ascii="Calibri" w:eastAsia="Calibri" w:hAnsi="Calibri" w:cs="Calibri"/>
                <w:sz w:val="22"/>
                <w:szCs w:val="22"/>
              </w:rPr>
              <w:t xml:space="preserve">Danish </w:t>
            </w:r>
            <w:r w:rsidRPr="008E7A0B">
              <w:rPr>
                <w:rFonts w:ascii="Calibri" w:eastAsia="Calibri" w:hAnsi="Calibri" w:cs="Calibri"/>
                <w:sz w:val="22"/>
                <w:szCs w:val="22"/>
              </w:rPr>
              <w:t>site. To actively contribute to the AB Neo and AB Agri procurement communities, ensuring we leverage our combined scale as AB Neo within AB Agri within ABF.</w:t>
            </w:r>
          </w:p>
          <w:p w14:paraId="69B94098" w14:textId="77777777" w:rsidR="004638F7" w:rsidRPr="008E7A0B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EFE662" w14:textId="3DEA7F50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This role has a direct impact on the profitability of AB Neo </w:t>
            </w:r>
            <w:r w:rsidR="00770547">
              <w:rPr>
                <w:rFonts w:ascii="Calibri" w:eastAsia="Calibri" w:hAnsi="Calibri" w:cs="Calibri"/>
                <w:sz w:val="22"/>
                <w:szCs w:val="22"/>
              </w:rPr>
              <w:t>Denmark</w:t>
            </w:r>
            <w:r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 through effective raw </w:t>
            </w:r>
            <w:r w:rsidR="00C05D7D"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material </w:t>
            </w:r>
            <w:r w:rsidR="00C05D7D">
              <w:rPr>
                <w:rFonts w:ascii="Calibri" w:eastAsia="Calibri" w:hAnsi="Calibri" w:cs="Calibri"/>
                <w:sz w:val="22"/>
                <w:szCs w:val="22"/>
              </w:rPr>
              <w:t>procurement</w:t>
            </w:r>
            <w:r w:rsidR="00E341F1">
              <w:rPr>
                <w:rFonts w:ascii="Calibri" w:eastAsia="Calibri" w:hAnsi="Calibri" w:cs="Calibri"/>
                <w:sz w:val="22"/>
                <w:szCs w:val="22"/>
              </w:rPr>
              <w:t xml:space="preserve"> and </w:t>
            </w:r>
            <w:r w:rsidRPr="008E7A0B">
              <w:rPr>
                <w:rFonts w:ascii="Calibri" w:eastAsia="Calibri" w:hAnsi="Calibri" w:cs="Calibri"/>
                <w:sz w:val="22"/>
                <w:szCs w:val="22"/>
              </w:rPr>
              <w:t>management.</w:t>
            </w:r>
          </w:p>
          <w:p w14:paraId="2F4E1CA1" w14:textId="77777777" w:rsidR="00414EDF" w:rsidRDefault="00414EDF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6A5668" w14:textId="37CE07BB" w:rsidR="008030BC" w:rsidRPr="008E7A0B" w:rsidRDefault="00DD46F8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 Neo is a dynamic business with significant growth ambitions</w:t>
            </w:r>
            <w:r w:rsidR="009409D4">
              <w:rPr>
                <w:rFonts w:ascii="Calibri" w:eastAsia="Calibri" w:hAnsi="Calibri" w:cs="Calibri"/>
                <w:sz w:val="22"/>
                <w:szCs w:val="22"/>
              </w:rPr>
              <w:t xml:space="preserve">; you will need to work closely with internal and </w:t>
            </w:r>
            <w:r w:rsidR="004C74CA">
              <w:rPr>
                <w:rFonts w:ascii="Calibri" w:eastAsia="Calibri" w:hAnsi="Calibri" w:cs="Calibri"/>
                <w:sz w:val="22"/>
                <w:szCs w:val="22"/>
              </w:rPr>
              <w:t xml:space="preserve">external stakeholders and business partners </w:t>
            </w:r>
            <w:r w:rsidR="00414EDF">
              <w:rPr>
                <w:rFonts w:ascii="Calibri" w:eastAsia="Calibri" w:hAnsi="Calibri" w:cs="Calibri"/>
                <w:sz w:val="22"/>
                <w:szCs w:val="22"/>
              </w:rPr>
              <w:t xml:space="preserve">to ensure our supply chain is both fit for purpose today and optimised for the future.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865E4F0" w14:textId="77777777" w:rsidR="004638F7" w:rsidRPr="0088693C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4638F7" w14:paraId="67C062B9" w14:textId="77777777" w:rsidTr="004C4C12">
        <w:tc>
          <w:tcPr>
            <w:tcW w:w="2353" w:type="dxa"/>
          </w:tcPr>
          <w:p w14:paraId="6A37AE4A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Key Responsibilities:</w:t>
            </w:r>
          </w:p>
          <w:p w14:paraId="75264870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8B5DEAE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42CABED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CC8075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68EEC8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49D462C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99E5D2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1268FB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5227CB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  <w:vAlign w:val="bottom"/>
          </w:tcPr>
          <w:p w14:paraId="2A66FEB6" w14:textId="77777777" w:rsidR="00E731E0" w:rsidRPr="00E731E0" w:rsidRDefault="00E731E0" w:rsidP="00E731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E731E0">
              <w:rPr>
                <w:rFonts w:ascii="Calibri" w:hAnsi="Calibri" w:cs="Calibri"/>
                <w:b/>
                <w:bCs/>
                <w:color w:val="000000"/>
                <w:u w:val="single"/>
              </w:rPr>
              <w:t>Purchasing:</w:t>
            </w:r>
          </w:p>
          <w:p w14:paraId="463E5F60" w14:textId="72E132C5" w:rsidR="00E731E0" w:rsidRDefault="00E731E0" w:rsidP="00E731E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  <w:r w:rsidRPr="00CD4CCB">
              <w:rPr>
                <w:rFonts w:ascii="Calibri" w:hAnsi="Calibri" w:cs="Calibri"/>
                <w:color w:val="000000"/>
              </w:rPr>
              <w:t xml:space="preserve">To </w:t>
            </w:r>
            <w:r w:rsidR="00BE688E">
              <w:rPr>
                <w:rFonts w:ascii="Calibri" w:hAnsi="Calibri" w:cs="Calibri"/>
                <w:color w:val="000000"/>
              </w:rPr>
              <w:t>support on</w:t>
            </w:r>
            <w:r w:rsidRPr="00CD4CCB">
              <w:rPr>
                <w:rFonts w:ascii="Calibri" w:hAnsi="Calibri" w:cs="Calibri"/>
                <w:color w:val="000000"/>
              </w:rPr>
              <w:t xml:space="preserve"> contract administration duties as directed by the </w:t>
            </w:r>
            <w:r w:rsidR="00E341F1">
              <w:rPr>
                <w:rFonts w:ascii="Calibri" w:hAnsi="Calibri" w:cs="Calibri"/>
                <w:color w:val="000000"/>
              </w:rPr>
              <w:t>Procurement Lead</w:t>
            </w:r>
            <w:r w:rsidR="00BE688E">
              <w:rPr>
                <w:rFonts w:ascii="Calibri" w:hAnsi="Calibri" w:cs="Calibri"/>
                <w:color w:val="000000"/>
              </w:rPr>
              <w:t>, including sourcing new suppliers, Category Management and Supplier Relationship Management.</w:t>
            </w:r>
          </w:p>
          <w:p w14:paraId="1A50745F" w14:textId="28D81C09" w:rsidR="0021596D" w:rsidRPr="00CD4CCB" w:rsidRDefault="0021596D" w:rsidP="00E731E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Ensure compliance to a full P2P process and follow up</w:t>
            </w:r>
            <w:r w:rsidR="00A51759">
              <w:rPr>
                <w:rFonts w:ascii="Calibri" w:hAnsi="Calibri" w:cs="Calibri"/>
                <w:color w:val="000000"/>
              </w:rPr>
              <w:t xml:space="preserve"> on entire process when placing orders.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1DDCD46" w14:textId="77777777" w:rsidR="00E731E0" w:rsidRPr="004638F7" w:rsidRDefault="00E731E0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 xml:space="preserve">Assist with material position and risk reporting, based on sales forecast and </w:t>
            </w:r>
            <w:r>
              <w:rPr>
                <w:rFonts w:ascii="Calibri" w:hAnsi="Calibri" w:cs="Calibri"/>
                <w:color w:val="000000"/>
              </w:rPr>
              <w:t>procurement</w:t>
            </w:r>
            <w:r w:rsidRPr="000A02B2">
              <w:rPr>
                <w:rFonts w:ascii="Calibri" w:hAnsi="Calibri" w:cs="Calibri"/>
                <w:color w:val="000000"/>
              </w:rPr>
              <w:t xml:space="preserve"> strategy </w:t>
            </w:r>
          </w:p>
          <w:p w14:paraId="1518E9BF" w14:textId="77777777" w:rsidR="00E731E0" w:rsidRDefault="00E731E0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 xml:space="preserve">Interact with suppliers to obtain market and supply information, sharing with the </w:t>
            </w:r>
            <w:r>
              <w:rPr>
                <w:rFonts w:ascii="Calibri" w:hAnsi="Calibri" w:cs="Calibri"/>
                <w:color w:val="000000"/>
              </w:rPr>
              <w:t>procurement</w:t>
            </w:r>
            <w:r w:rsidRPr="000A02B2">
              <w:rPr>
                <w:rFonts w:ascii="Calibri" w:hAnsi="Calibri" w:cs="Calibri"/>
                <w:color w:val="000000"/>
              </w:rPr>
              <w:t xml:space="preserve"> and </w:t>
            </w:r>
            <w:r>
              <w:rPr>
                <w:rFonts w:ascii="Calibri" w:hAnsi="Calibri" w:cs="Calibri"/>
                <w:color w:val="000000"/>
              </w:rPr>
              <w:t>commercial</w:t>
            </w:r>
            <w:r w:rsidRPr="000A02B2">
              <w:rPr>
                <w:rFonts w:ascii="Calibri" w:hAnsi="Calibri" w:cs="Calibri"/>
                <w:color w:val="000000"/>
              </w:rPr>
              <w:t xml:space="preserve"> teams appropriately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77CC0CC4" w14:textId="77777777" w:rsidR="00E731E0" w:rsidRPr="004638F7" w:rsidRDefault="00E731E0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</w:rPr>
            </w:pPr>
            <w:r w:rsidRPr="004638F7">
              <w:rPr>
                <w:rFonts w:ascii="Calibri" w:hAnsi="Calibri" w:cs="Calibri"/>
              </w:rPr>
              <w:t>Create great relationships with stakeholders, engage them with category management processes to deliver the outcomes we need.</w:t>
            </w:r>
          </w:p>
          <w:p w14:paraId="6A12A6DF" w14:textId="4ED421EA" w:rsidR="00E731E0" w:rsidRDefault="007217F4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Prepare </w:t>
            </w:r>
            <w:r w:rsidR="00516BAD">
              <w:rPr>
                <w:rFonts w:ascii="Calibri" w:hAnsi="Calibri" w:cs="Calibri"/>
                <w:color w:val="000000"/>
              </w:rPr>
              <w:t xml:space="preserve">Requests for Quotations and support negotiations </w:t>
            </w:r>
            <w:r w:rsidR="00E731E0" w:rsidRPr="000A02B2">
              <w:rPr>
                <w:rFonts w:ascii="Calibri" w:hAnsi="Calibri" w:cs="Calibri"/>
                <w:color w:val="000000"/>
              </w:rPr>
              <w:t xml:space="preserve">on price and contract terms as and when required, in line with budget parameters </w:t>
            </w:r>
          </w:p>
          <w:p w14:paraId="6898B9F6" w14:textId="798A54DD" w:rsidR="00E731E0" w:rsidRPr="004638F7" w:rsidRDefault="00F3505F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Support </w:t>
            </w:r>
            <w:r w:rsidR="00E731E0" w:rsidRPr="004638F7">
              <w:rPr>
                <w:rFonts w:ascii="Calibri" w:hAnsi="Calibri" w:cs="Calibri"/>
              </w:rPr>
              <w:t>cost reduction</w:t>
            </w:r>
            <w:r>
              <w:rPr>
                <w:rFonts w:ascii="Calibri" w:hAnsi="Calibri" w:cs="Calibri"/>
              </w:rPr>
              <w:t xml:space="preserve"> projects &amp; </w:t>
            </w:r>
            <w:r w:rsidR="00621CBA">
              <w:rPr>
                <w:rFonts w:ascii="Calibri" w:hAnsi="Calibri" w:cs="Calibri"/>
              </w:rPr>
              <w:t xml:space="preserve">initiatives </w:t>
            </w:r>
            <w:r w:rsidR="00621CBA" w:rsidRPr="004638F7">
              <w:rPr>
                <w:rFonts w:ascii="Calibri" w:hAnsi="Calibri" w:cs="Calibri"/>
              </w:rPr>
              <w:t>and</w:t>
            </w:r>
            <w:r w:rsidR="00E731E0" w:rsidRPr="004638F7">
              <w:rPr>
                <w:rFonts w:ascii="Calibri" w:hAnsi="Calibri" w:cs="Calibri"/>
              </w:rPr>
              <w:t xml:space="preserve"> increased service delivery in an ethical and sustainable manner, tracking the value and benefits the business will derive from sourcing strategies.</w:t>
            </w:r>
          </w:p>
          <w:p w14:paraId="4623035C" w14:textId="3ED1808A" w:rsidR="00E731E0" w:rsidRPr="000A02B2" w:rsidRDefault="00E731E0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 xml:space="preserve">Support the new supplier approval process in conjunction with the </w:t>
            </w:r>
            <w:r w:rsidR="00621CBA">
              <w:rPr>
                <w:rFonts w:ascii="Calibri" w:hAnsi="Calibri" w:cs="Calibri"/>
                <w:color w:val="000000"/>
              </w:rPr>
              <w:t>Procurement</w:t>
            </w:r>
            <w:r w:rsidR="00621CBA" w:rsidRPr="000A02B2">
              <w:rPr>
                <w:rFonts w:ascii="Calibri" w:hAnsi="Calibri" w:cs="Calibri"/>
                <w:color w:val="000000"/>
              </w:rPr>
              <w:t xml:space="preserve"> </w:t>
            </w:r>
            <w:r w:rsidR="00621CBA">
              <w:rPr>
                <w:rFonts w:ascii="Calibri" w:hAnsi="Calibri" w:cs="Calibri"/>
                <w:color w:val="000000"/>
              </w:rPr>
              <w:t>and</w:t>
            </w:r>
            <w:r w:rsidR="000F4541">
              <w:rPr>
                <w:rFonts w:ascii="Calibri" w:hAnsi="Calibri" w:cs="Calibri"/>
                <w:color w:val="000000"/>
              </w:rPr>
              <w:t xml:space="preserve"> Quality </w:t>
            </w:r>
            <w:r w:rsidRPr="000A02B2">
              <w:rPr>
                <w:rFonts w:ascii="Calibri" w:hAnsi="Calibri" w:cs="Calibri"/>
                <w:color w:val="000000"/>
              </w:rPr>
              <w:t>team</w:t>
            </w:r>
          </w:p>
          <w:p w14:paraId="4844B6F7" w14:textId="77777777" w:rsidR="00E731E0" w:rsidRDefault="00E731E0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lastRenderedPageBreak/>
              <w:t xml:space="preserve">Ensure any problems with the quality of material are dealt with by the supplier, with support from the </w:t>
            </w:r>
            <w:r>
              <w:rPr>
                <w:rFonts w:ascii="Calibri" w:hAnsi="Calibri" w:cs="Calibri"/>
                <w:color w:val="000000"/>
              </w:rPr>
              <w:t>Quality</w:t>
            </w:r>
            <w:r w:rsidRPr="000A02B2">
              <w:rPr>
                <w:rFonts w:ascii="Calibri" w:hAnsi="Calibri" w:cs="Calibri"/>
                <w:color w:val="000000"/>
              </w:rPr>
              <w:t xml:space="preserve"> and Technical team </w:t>
            </w:r>
          </w:p>
          <w:p w14:paraId="0F2BF3B5" w14:textId="473892FF" w:rsidR="00E731E0" w:rsidRDefault="00E731E0" w:rsidP="00E731E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  <w:r w:rsidRPr="00682E68">
              <w:rPr>
                <w:rFonts w:ascii="Calibri" w:hAnsi="Calibri" w:cs="Calibri"/>
                <w:color w:val="000000"/>
              </w:rPr>
              <w:t>Work with the Finance teams to investigate and resolve any supplier invoice queries on a timely basis. Be proactive in minimizing invoice queries when placing fixings and arranging haulage.</w:t>
            </w:r>
          </w:p>
          <w:p w14:paraId="24310F4B" w14:textId="1B845272" w:rsidR="00E731E0" w:rsidRPr="00040E80" w:rsidRDefault="00F402D7" w:rsidP="00E731E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 a</w:t>
            </w:r>
            <w:r w:rsidR="00E731E0" w:rsidRPr="00CA4DAB">
              <w:rPr>
                <w:rFonts w:ascii="Calibri" w:hAnsi="Calibri" w:cs="Calibri"/>
                <w:color w:val="000000"/>
              </w:rPr>
              <w:t xml:space="preserve">nd support Procurement </w:t>
            </w:r>
            <w:r w:rsidR="006B7AF7">
              <w:rPr>
                <w:rFonts w:ascii="Calibri" w:hAnsi="Calibri" w:cs="Calibri"/>
                <w:color w:val="000000"/>
              </w:rPr>
              <w:t>lead</w:t>
            </w:r>
            <w:r w:rsidR="00AA197B">
              <w:rPr>
                <w:rFonts w:ascii="Calibri" w:hAnsi="Calibri" w:cs="Calibri"/>
                <w:color w:val="000000"/>
              </w:rPr>
              <w:t xml:space="preserve"> </w:t>
            </w:r>
            <w:r w:rsidR="00E731E0" w:rsidRPr="00CA4DAB">
              <w:rPr>
                <w:rFonts w:ascii="Calibri" w:hAnsi="Calibri" w:cs="Calibri"/>
                <w:color w:val="000000"/>
              </w:rPr>
              <w:t>in buying, contract management, pricing and reporting</w:t>
            </w:r>
            <w:r>
              <w:rPr>
                <w:rFonts w:ascii="Calibri" w:hAnsi="Calibri" w:cs="Calibri"/>
                <w:color w:val="000000"/>
              </w:rPr>
              <w:t>, and provide adequate cover when required.</w:t>
            </w:r>
          </w:p>
          <w:p w14:paraId="0579BD7C" w14:textId="2422A08E" w:rsidR="00E731E0" w:rsidRPr="00E731E0" w:rsidRDefault="00E731E0" w:rsidP="00E731E0">
            <w:pPr>
              <w:pStyle w:val="Default"/>
              <w:spacing w:after="30"/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E731E0">
              <w:rPr>
                <w:b/>
                <w:bCs/>
                <w:sz w:val="22"/>
                <w:szCs w:val="22"/>
                <w:u w:val="single"/>
              </w:rPr>
              <w:t xml:space="preserve">Raw material Planning </w:t>
            </w:r>
          </w:p>
          <w:p w14:paraId="46DE78AA" w14:textId="7291DD0F" w:rsidR="004638F7" w:rsidRDefault="00F402D7" w:rsidP="00E731E0">
            <w:pPr>
              <w:pStyle w:val="Default"/>
              <w:numPr>
                <w:ilvl w:val="0"/>
                <w:numId w:val="2"/>
              </w:numPr>
              <w:spacing w:after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 with the </w:t>
            </w:r>
            <w:r w:rsidR="003E6AA0">
              <w:rPr>
                <w:sz w:val="22"/>
                <w:szCs w:val="22"/>
              </w:rPr>
              <w:t xml:space="preserve">collaboration with the </w:t>
            </w:r>
            <w:r w:rsidR="00621CBA">
              <w:rPr>
                <w:sz w:val="22"/>
                <w:szCs w:val="22"/>
              </w:rPr>
              <w:t>technical</w:t>
            </w:r>
            <w:r w:rsidR="003E6AA0">
              <w:rPr>
                <w:sz w:val="22"/>
                <w:szCs w:val="22"/>
              </w:rPr>
              <w:t xml:space="preserve"> </w:t>
            </w:r>
            <w:r w:rsidR="00621CBA">
              <w:rPr>
                <w:sz w:val="22"/>
                <w:szCs w:val="22"/>
              </w:rPr>
              <w:t>team,</w:t>
            </w:r>
            <w:r w:rsidR="003E6AA0">
              <w:rPr>
                <w:sz w:val="22"/>
                <w:szCs w:val="22"/>
              </w:rPr>
              <w:t xml:space="preserve"> c</w:t>
            </w:r>
            <w:r w:rsidR="004638F7">
              <w:rPr>
                <w:sz w:val="22"/>
                <w:szCs w:val="22"/>
              </w:rPr>
              <w:t xml:space="preserve">alculate material demand to meet daily production requirements, within minimum and maximum stock parameters </w:t>
            </w:r>
          </w:p>
          <w:p w14:paraId="5FC7F616" w14:textId="77777777" w:rsidR="004638F7" w:rsidRDefault="004638F7" w:rsidP="00E731E0">
            <w:pPr>
              <w:pStyle w:val="Default"/>
              <w:numPr>
                <w:ilvl w:val="0"/>
                <w:numId w:val="2"/>
              </w:numPr>
              <w:spacing w:after="30"/>
              <w:rPr>
                <w:sz w:val="22"/>
                <w:szCs w:val="22"/>
              </w:rPr>
            </w:pPr>
            <w:r w:rsidRPr="000A02B2">
              <w:rPr>
                <w:sz w:val="22"/>
                <w:szCs w:val="22"/>
              </w:rPr>
              <w:t xml:space="preserve">Ensure accurate planning parameters are reflected in our IT/MRP systems and regularly review to ensure optimum materials inventory holding on site. </w:t>
            </w:r>
          </w:p>
          <w:p w14:paraId="15388C27" w14:textId="77777777" w:rsidR="004638F7" w:rsidRDefault="004638F7" w:rsidP="00E731E0">
            <w:pPr>
              <w:pStyle w:val="Default"/>
              <w:numPr>
                <w:ilvl w:val="0"/>
                <w:numId w:val="2"/>
              </w:numPr>
              <w:spacing w:after="30"/>
              <w:rPr>
                <w:sz w:val="22"/>
                <w:szCs w:val="22"/>
              </w:rPr>
            </w:pPr>
            <w:r w:rsidRPr="000A02B2">
              <w:rPr>
                <w:sz w:val="22"/>
                <w:szCs w:val="22"/>
              </w:rPr>
              <w:t xml:space="preserve">Collaborate with internal and external stakeholders to forecast, plan and facilitate timely delivery of materials to site, in full, avoiding disruption to production </w:t>
            </w:r>
          </w:p>
          <w:p w14:paraId="356565B2" w14:textId="77777777" w:rsidR="004638F7" w:rsidRDefault="004638F7" w:rsidP="00E731E0">
            <w:pPr>
              <w:pStyle w:val="Default"/>
              <w:numPr>
                <w:ilvl w:val="0"/>
                <w:numId w:val="2"/>
              </w:numPr>
              <w:spacing w:after="30"/>
              <w:rPr>
                <w:sz w:val="22"/>
                <w:szCs w:val="22"/>
              </w:rPr>
            </w:pPr>
            <w:r w:rsidRPr="000A02B2">
              <w:rPr>
                <w:sz w:val="22"/>
                <w:szCs w:val="22"/>
              </w:rPr>
              <w:t>Raise and issue purchase orders (contract &amp; non-contract) to suppliers</w:t>
            </w:r>
            <w:r>
              <w:rPr>
                <w:sz w:val="22"/>
                <w:szCs w:val="22"/>
              </w:rPr>
              <w:t>.</w:t>
            </w:r>
          </w:p>
          <w:p w14:paraId="0DFB39FB" w14:textId="77777777" w:rsidR="004638F7" w:rsidRDefault="004638F7" w:rsidP="00E731E0">
            <w:pPr>
              <w:pStyle w:val="Default"/>
              <w:numPr>
                <w:ilvl w:val="0"/>
                <w:numId w:val="2"/>
              </w:numPr>
              <w:spacing w:after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Execution of contracts ensuring on time deliveries &amp; 100% contract compliance.</w:t>
            </w:r>
          </w:p>
          <w:p w14:paraId="79EBFD44" w14:textId="04EC4FC3" w:rsidR="004638F7" w:rsidRPr="00893221" w:rsidRDefault="00F330F8" w:rsidP="00E731E0"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hAnsi="Calibri" w:cs="Calibri"/>
                <w:color w:val="000000"/>
              </w:rPr>
              <w:t>Support the m</w:t>
            </w:r>
            <w:r w:rsidR="004638F7" w:rsidRPr="00893221">
              <w:rPr>
                <w:rFonts w:ascii="Calibri" w:hAnsi="Calibri" w:cs="Calibri"/>
                <w:color w:val="000000"/>
              </w:rPr>
              <w:t>anagement of imports, export registration requirements such as preferential origin analysis</w:t>
            </w:r>
            <w:r w:rsidR="004638F7">
              <w:rPr>
                <w:rFonts w:ascii="Calibri" w:hAnsi="Calibri" w:cs="Calibri"/>
                <w:color w:val="000000"/>
              </w:rPr>
              <w:t xml:space="preserve"> and</w:t>
            </w:r>
            <w:r w:rsidR="004638F7" w:rsidRPr="00893221">
              <w:rPr>
                <w:rFonts w:ascii="Calibri" w:hAnsi="Calibri" w:cs="Calibri"/>
                <w:color w:val="000000"/>
              </w:rPr>
              <w:t xml:space="preserve"> </w:t>
            </w:r>
            <w:r w:rsidR="00621CBA" w:rsidRPr="00893221">
              <w:rPr>
                <w:rFonts w:ascii="Calibri" w:hAnsi="Calibri" w:cs="Calibri"/>
                <w:color w:val="000000"/>
              </w:rPr>
              <w:t>Long-Term</w:t>
            </w:r>
            <w:r w:rsidR="004638F7" w:rsidRPr="00893221">
              <w:rPr>
                <w:rFonts w:ascii="Calibri" w:hAnsi="Calibri" w:cs="Calibri"/>
                <w:color w:val="000000"/>
              </w:rPr>
              <w:t xml:space="preserve"> Supplier Declarations (LTSD)</w:t>
            </w:r>
            <w:r w:rsidR="004638F7">
              <w:rPr>
                <w:rFonts w:ascii="Calibri" w:hAnsi="Calibri" w:cs="Calibri"/>
                <w:color w:val="000000"/>
              </w:rPr>
              <w:t>.</w:t>
            </w:r>
          </w:p>
          <w:p w14:paraId="6D60048C" w14:textId="77777777" w:rsidR="004638F7" w:rsidRPr="00893221" w:rsidRDefault="004638F7" w:rsidP="004C4C12">
            <w:pPr>
              <w:pStyle w:val="ListParagraph"/>
              <w:spacing w:after="30"/>
            </w:pPr>
          </w:p>
          <w:p w14:paraId="179B6FF7" w14:textId="77777777" w:rsidR="004638F7" w:rsidRPr="00E731E0" w:rsidRDefault="004638F7" w:rsidP="004C4C12">
            <w:pPr>
              <w:pStyle w:val="Default"/>
              <w:spacing w:after="30"/>
              <w:rPr>
                <w:b/>
                <w:bCs/>
                <w:sz w:val="22"/>
                <w:szCs w:val="22"/>
                <w:u w:val="single"/>
              </w:rPr>
            </w:pPr>
            <w:r w:rsidRPr="00E731E0">
              <w:rPr>
                <w:b/>
                <w:bCs/>
                <w:sz w:val="22"/>
                <w:szCs w:val="22"/>
                <w:u w:val="single"/>
              </w:rPr>
              <w:t>Stock Management:</w:t>
            </w:r>
          </w:p>
          <w:p w14:paraId="41230902" w14:textId="30AA70A6" w:rsidR="004638F7" w:rsidRPr="000A02B2" w:rsidRDefault="004638F7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 xml:space="preserve">Ensure optimum daily stock levels of each material are </w:t>
            </w:r>
            <w:r w:rsidR="001443C7" w:rsidRPr="000A02B2">
              <w:rPr>
                <w:rFonts w:ascii="Calibri" w:hAnsi="Calibri" w:cs="Calibri"/>
                <w:color w:val="000000"/>
              </w:rPr>
              <w:t>achieved.</w:t>
            </w:r>
            <w:r w:rsidRPr="000A02B2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81D66FE" w14:textId="3BED132F" w:rsidR="004638F7" w:rsidRDefault="004638F7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>Monitor daily variances and potential stock outs, investigating and troubleshooting issues to resolution, reflecting changes in the IT System</w:t>
            </w:r>
            <w:r w:rsidR="00F97DAB">
              <w:rPr>
                <w:rFonts w:ascii="Calibri" w:hAnsi="Calibri" w:cs="Calibri"/>
                <w:color w:val="000000"/>
              </w:rPr>
              <w:t>, and support management of expiring stock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1B05133D" w14:textId="77777777" w:rsidR="004638F7" w:rsidRDefault="004638F7" w:rsidP="004C4C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2104E667" w14:textId="3310AAA5" w:rsidR="004638F7" w:rsidRDefault="004638F7" w:rsidP="00E731E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  <w:r w:rsidRPr="00682E68">
              <w:rPr>
                <w:rFonts w:ascii="Calibri" w:hAnsi="Calibri" w:cs="Calibri"/>
                <w:color w:val="000000"/>
              </w:rPr>
              <w:t>teams to investigate and resolve any supplier invoice queries on a timely basis. Be proactive in minimizing invoice queries when placing fixings and arranging haulage.</w:t>
            </w:r>
          </w:p>
          <w:p w14:paraId="47E5FE2C" w14:textId="2D476DD0" w:rsidR="004638F7" w:rsidRPr="00040E80" w:rsidRDefault="004638F7" w:rsidP="00E731E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  <w:r w:rsidRPr="00CA4DAB">
              <w:rPr>
                <w:rFonts w:ascii="Calibri" w:hAnsi="Calibri" w:cs="Calibri"/>
                <w:color w:val="000000"/>
              </w:rPr>
              <w:t>Provide cover and support Procurement in buying, contract management, pricing and reporting.</w:t>
            </w:r>
          </w:p>
          <w:p w14:paraId="5D54B02E" w14:textId="77777777" w:rsidR="004638F7" w:rsidRPr="00E731E0" w:rsidRDefault="004638F7" w:rsidP="004C4C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E731E0">
              <w:rPr>
                <w:rFonts w:ascii="Calibri" w:hAnsi="Calibri" w:cs="Calibri"/>
                <w:b/>
                <w:bCs/>
                <w:color w:val="000000"/>
                <w:u w:val="single"/>
              </w:rPr>
              <w:t>Relationship Management:</w:t>
            </w:r>
          </w:p>
          <w:p w14:paraId="14F7B885" w14:textId="77777777" w:rsidR="004638F7" w:rsidRPr="000A02B2" w:rsidRDefault="004638F7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 xml:space="preserve">Collaborate across functions to ensure efficient supply chains amid volatility in deliveries, sales forecast, production change and formulation change </w:t>
            </w:r>
          </w:p>
          <w:p w14:paraId="7E6E77B1" w14:textId="77777777" w:rsidR="004638F7" w:rsidRPr="000A02B2" w:rsidRDefault="004638F7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 xml:space="preserve">Develop and maintain good relationships with suppliers </w:t>
            </w:r>
          </w:p>
          <w:p w14:paraId="6EF2B609" w14:textId="77777777" w:rsidR="004638F7" w:rsidRPr="000A02B2" w:rsidRDefault="004638F7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lastRenderedPageBreak/>
              <w:t xml:space="preserve">Monitor and evaluate supplier performance, focusing on delivery performance and order fulfilment </w:t>
            </w:r>
          </w:p>
          <w:p w14:paraId="703E7778" w14:textId="31092E8B" w:rsidR="004638F7" w:rsidRPr="000A02B2" w:rsidRDefault="004638F7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 xml:space="preserve">Resolve any supplier concerns in conjunction with the </w:t>
            </w:r>
            <w:r w:rsidR="001443C7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rocurement</w:t>
            </w:r>
            <w:r w:rsidRPr="000A02B2">
              <w:rPr>
                <w:rFonts w:ascii="Calibri" w:hAnsi="Calibri" w:cs="Calibri"/>
                <w:color w:val="000000"/>
              </w:rPr>
              <w:t xml:space="preserve"> team </w:t>
            </w:r>
          </w:p>
          <w:p w14:paraId="277A2EB5" w14:textId="77777777" w:rsidR="004638F7" w:rsidRDefault="004638F7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02B2">
              <w:rPr>
                <w:rFonts w:ascii="Calibri" w:hAnsi="Calibri" w:cs="Calibri"/>
                <w:color w:val="000000"/>
              </w:rPr>
              <w:t xml:space="preserve">Support supplier meetings and negotiations where required </w:t>
            </w:r>
          </w:p>
          <w:p w14:paraId="693811C1" w14:textId="249DE7F8" w:rsidR="00BB2629" w:rsidRDefault="00BB2629" w:rsidP="00E731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Support on supplier Audits as and when required  </w:t>
            </w:r>
          </w:p>
          <w:p w14:paraId="155E8FD4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638F7" w14:paraId="7E5B2D93" w14:textId="77777777" w:rsidTr="004C4C12">
        <w:tc>
          <w:tcPr>
            <w:tcW w:w="2353" w:type="dxa"/>
          </w:tcPr>
          <w:p w14:paraId="5A984193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KPI’s </w:t>
            </w:r>
          </w:p>
          <w:p w14:paraId="1E189399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</w:p>
          <w:p w14:paraId="2FE31D57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708" w:type="dxa"/>
            <w:vAlign w:val="bottom"/>
          </w:tcPr>
          <w:p w14:paraId="30576C9A" w14:textId="37E07D75" w:rsidR="004638F7" w:rsidRDefault="00CD7D3E" w:rsidP="00CE558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</w:t>
            </w:r>
            <w:r w:rsidR="004638F7" w:rsidRPr="00893221">
              <w:rPr>
                <w:rFonts w:ascii="Calibri" w:eastAsia="Calibri" w:hAnsi="Calibri" w:cs="Calibri"/>
                <w:color w:val="000000"/>
              </w:rPr>
              <w:t xml:space="preserve">vailability of raw materials </w:t>
            </w:r>
            <w:r w:rsidR="004638F7">
              <w:rPr>
                <w:rFonts w:ascii="Calibri" w:eastAsia="Calibri" w:hAnsi="Calibri" w:cs="Calibri"/>
                <w:color w:val="000000"/>
              </w:rPr>
              <w:t>&amp; key ingredients</w:t>
            </w:r>
          </w:p>
          <w:p w14:paraId="24EE157B" w14:textId="53337ACD" w:rsidR="004638F7" w:rsidRDefault="0082059E" w:rsidP="00CE558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  <w:r w:rsidR="004638F7">
              <w:rPr>
                <w:rFonts w:ascii="Calibri" w:eastAsia="Calibri" w:hAnsi="Calibri" w:cs="Calibri"/>
                <w:color w:val="000000"/>
              </w:rPr>
              <w:t>tock days on site against parameters</w:t>
            </w:r>
          </w:p>
          <w:p w14:paraId="5CBAD8BD" w14:textId="4FE13706" w:rsidR="004638F7" w:rsidRPr="00893221" w:rsidRDefault="0082059E" w:rsidP="00CE558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  <w:r w:rsidR="004638F7" w:rsidRPr="00893221">
              <w:rPr>
                <w:rFonts w:ascii="Calibri" w:eastAsia="Calibri" w:hAnsi="Calibri" w:cs="Calibri"/>
                <w:color w:val="000000"/>
              </w:rPr>
              <w:t>upplier performance</w:t>
            </w:r>
          </w:p>
          <w:p w14:paraId="309FCA6F" w14:textId="7E2415B2" w:rsidR="004638F7" w:rsidRDefault="0082059E" w:rsidP="00CE558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  <w:r w:rsidR="00040E80">
              <w:rPr>
                <w:rFonts w:ascii="Calibri" w:eastAsia="Calibri" w:hAnsi="Calibri" w:cs="Calibri"/>
                <w:color w:val="000000"/>
              </w:rPr>
              <w:t>umber of invoice queries</w:t>
            </w:r>
          </w:p>
          <w:p w14:paraId="7DA2BCB8" w14:textId="77777777" w:rsidR="009B24B8" w:rsidRDefault="009B24B8" w:rsidP="00CE558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Purchases</w:t>
            </w:r>
          </w:p>
          <w:p w14:paraId="79BBDD21" w14:textId="6F7BE097" w:rsidR="00CE5583" w:rsidRDefault="00CE5583" w:rsidP="00CE558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eastAsia="Times New Roman"/>
              </w:rPr>
              <w:t xml:space="preserve">Supplier Complaints (Target Zero measures customer complaints) </w:t>
            </w:r>
          </w:p>
          <w:p w14:paraId="371F3499" w14:textId="262F6CAC" w:rsidR="00CE5583" w:rsidRDefault="00CE5583" w:rsidP="00CE558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Adherence to Raw Material </w:t>
            </w:r>
            <w:r w:rsidR="0067512D">
              <w:rPr>
                <w:rFonts w:eastAsia="Times New Roman"/>
              </w:rPr>
              <w:t>Spec 100</w:t>
            </w:r>
            <w:r>
              <w:rPr>
                <w:rFonts w:eastAsia="Times New Roman"/>
              </w:rPr>
              <w:t xml:space="preserve">% </w:t>
            </w:r>
          </w:p>
          <w:p w14:paraId="4331A3EE" w14:textId="77777777" w:rsidR="00CE5583" w:rsidRDefault="00CE5583" w:rsidP="00CE558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Feed Safety benchmarking 100% Compliance for Supply Chain and no gatekeeping</w:t>
            </w:r>
          </w:p>
          <w:p w14:paraId="0719A853" w14:textId="7024A515" w:rsidR="009B24B8" w:rsidRPr="00893221" w:rsidRDefault="00CE5583" w:rsidP="006751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Times New Roman"/>
              </w:rPr>
              <w:t xml:space="preserve">100% Approved suppliers and 100% approved </w:t>
            </w:r>
            <w:r w:rsidR="00621CBA">
              <w:rPr>
                <w:rFonts w:eastAsia="Times New Roman"/>
              </w:rPr>
              <w:t>materials delivery</w:t>
            </w:r>
            <w:r>
              <w:rPr>
                <w:rFonts w:eastAsia="Times New Roman"/>
              </w:rPr>
              <w:t xml:space="preserve"> to site </w:t>
            </w:r>
          </w:p>
        </w:tc>
      </w:tr>
    </w:tbl>
    <w:p w14:paraId="373F4DB8" w14:textId="77777777" w:rsidR="004638F7" w:rsidRDefault="004638F7" w:rsidP="004638F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2954E29" w14:textId="77777777" w:rsidR="004638F7" w:rsidRDefault="004638F7" w:rsidP="004638F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000000"/>
          <w:sz w:val="22"/>
          <w:szCs w:val="22"/>
        </w:rPr>
        <w:sectPr w:rsidR="004638F7">
          <w:headerReference w:type="default" r:id="rId11"/>
          <w:footerReference w:type="default" r:id="rId12"/>
          <w:pgSz w:w="11907" w:h="16840"/>
          <w:pgMar w:top="2157" w:right="1418" w:bottom="1134" w:left="1418" w:header="709" w:footer="709" w:gutter="0"/>
          <w:pgNumType w:start="1"/>
          <w:cols w:space="720"/>
        </w:sectPr>
      </w:pPr>
    </w:p>
    <w:p w14:paraId="04E424DC" w14:textId="77777777" w:rsidR="004638F7" w:rsidRDefault="004638F7" w:rsidP="004638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6329"/>
        <w:gridCol w:w="2011"/>
      </w:tblGrid>
      <w:tr w:rsidR="004638F7" w14:paraId="06DB8B66" w14:textId="77777777" w:rsidTr="004C4C12">
        <w:trPr>
          <w:trHeight w:val="571"/>
        </w:trPr>
        <w:tc>
          <w:tcPr>
            <w:tcW w:w="2292" w:type="dxa"/>
          </w:tcPr>
          <w:p w14:paraId="3F66B49C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Person Specification</w:t>
            </w:r>
          </w:p>
        </w:tc>
        <w:tc>
          <w:tcPr>
            <w:tcW w:w="6329" w:type="dxa"/>
          </w:tcPr>
          <w:p w14:paraId="622B9059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C4D91B4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Essential / Desirable</w:t>
            </w:r>
          </w:p>
        </w:tc>
      </w:tr>
      <w:tr w:rsidR="004638F7" w14:paraId="0A219015" w14:textId="77777777" w:rsidTr="004C4C12">
        <w:trPr>
          <w:trHeight w:val="5304"/>
        </w:trPr>
        <w:tc>
          <w:tcPr>
            <w:tcW w:w="2292" w:type="dxa"/>
          </w:tcPr>
          <w:p w14:paraId="2F7F75D6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7D86BE8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Skills and Qualifications:</w:t>
            </w:r>
          </w:p>
        </w:tc>
        <w:tc>
          <w:tcPr>
            <w:tcW w:w="6329" w:type="dxa"/>
          </w:tcPr>
          <w:p w14:paraId="54B082F7" w14:textId="77777777" w:rsidR="004638F7" w:rsidRPr="006F0830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Experienced in the end-to-end Procurement process within manufacturing, possibly within a multisite European organisation. </w:t>
            </w:r>
          </w:p>
          <w:p w14:paraId="63ED6484" w14:textId="48B5A909" w:rsidR="006F0830" w:rsidRDefault="006F0830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Fluency in written and spoken English </w:t>
            </w:r>
          </w:p>
          <w:p w14:paraId="129D15D9" w14:textId="77777777" w:rsidR="004638F7" w:rsidRPr="0088693C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 w:rsidRPr="008869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Previous experience of materials planning ideally in the manufacturing environment </w:t>
            </w:r>
          </w:p>
          <w:p w14:paraId="2F5BF0B0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Strong organisation skills, comfortable with managing multiple priorities and projects simultaneously.</w:t>
            </w:r>
          </w:p>
          <w:p w14:paraId="752D5505" w14:textId="3C813C19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Skilled with ERP software (such as MS</w:t>
            </w:r>
            <w:r w:rsidR="009B745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D365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Infor M3), Excel, PowerPoint, Word, MS office applications.</w:t>
            </w:r>
          </w:p>
          <w:p w14:paraId="67238CC9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Ability to focus on delivering tangible, measurable results to tight timescales.</w:t>
            </w:r>
          </w:p>
          <w:p w14:paraId="59DCF17B" w14:textId="42549E6A" w:rsidR="004638F7" w:rsidRPr="009F6573" w:rsidRDefault="00621CBA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Bachelor degree</w:t>
            </w:r>
            <w:r w:rsidR="004F5B6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4638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Level</w:t>
            </w:r>
            <w:r w:rsidR="004F5B6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or</w:t>
            </w:r>
            <w:r w:rsidR="003A42D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equivalent </w:t>
            </w:r>
            <w:r w:rsidR="004638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vocational qualifi</w:t>
            </w:r>
            <w:r w:rsidR="003A42D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cation</w:t>
            </w:r>
            <w:r w:rsidR="009B616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or Procurement / </w:t>
            </w:r>
            <w:r w:rsidR="00471E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Commercial</w:t>
            </w:r>
            <w:r w:rsidR="009B616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Experience </w:t>
            </w:r>
            <w:r w:rsidR="00471E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and </w:t>
            </w:r>
            <w:r w:rsidR="004638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willingness to learn with a growth mindset</w:t>
            </w:r>
          </w:p>
          <w:p w14:paraId="0C28DC32" w14:textId="77777777" w:rsidR="004638F7" w:rsidRPr="00F61A7B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Striving for continuous improvement of processes.</w:t>
            </w:r>
          </w:p>
          <w:p w14:paraId="16941BD8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Experienced in developing, maintaining, and managing credible and beneficial stakeholder relationships.</w:t>
            </w:r>
          </w:p>
          <w:p w14:paraId="4AFCF15A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ind w:left="360"/>
            </w:pPr>
          </w:p>
        </w:tc>
        <w:tc>
          <w:tcPr>
            <w:tcW w:w="2011" w:type="dxa"/>
          </w:tcPr>
          <w:p w14:paraId="64C3F943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</w:p>
          <w:p w14:paraId="6D0317C0" w14:textId="77777777" w:rsidR="00040E80" w:rsidRDefault="00040E80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3BF3114" w14:textId="77777777" w:rsidR="00040E80" w:rsidRDefault="00040E80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4C3A17" w14:textId="135D896E" w:rsidR="009B7453" w:rsidRDefault="009B7453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1E64ED3D" w14:textId="5A61FDA3" w:rsidR="00040E80" w:rsidRDefault="00040E80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</w:p>
          <w:p w14:paraId="2D7F346F" w14:textId="77777777" w:rsidR="00040E80" w:rsidRDefault="00040E80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724892" w14:textId="77777777" w:rsidR="00040E80" w:rsidRDefault="00040E80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F50BA2B" w14:textId="3702FFC7" w:rsidR="00040E80" w:rsidRDefault="00040E80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4D3E6AF0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8D31623" w14:textId="77777777" w:rsidR="004638F7" w:rsidRDefault="00040E80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3127C146" w14:textId="77777777" w:rsidR="00040E80" w:rsidRDefault="00040E80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33365E" w14:textId="77777777" w:rsidR="00040E80" w:rsidRDefault="00040E80" w:rsidP="00040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</w:p>
          <w:p w14:paraId="18545D5D" w14:textId="77777777" w:rsidR="00040E80" w:rsidRDefault="00040E80" w:rsidP="00040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6593FE3" w14:textId="77777777" w:rsidR="00040E80" w:rsidRDefault="00040E80" w:rsidP="00040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E13AB95" w14:textId="77777777" w:rsidR="00040E80" w:rsidRDefault="00040E80" w:rsidP="00040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367EB6B1" w14:textId="77777777" w:rsidR="00040E80" w:rsidRDefault="00040E80" w:rsidP="00040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F3D755" w14:textId="77777777" w:rsidR="00040E80" w:rsidRDefault="00040E80" w:rsidP="00040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</w:p>
          <w:p w14:paraId="37546D6D" w14:textId="77777777" w:rsidR="00040E80" w:rsidRDefault="00040E80" w:rsidP="00040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994CBB" w14:textId="7618FAA4" w:rsidR="00040E80" w:rsidRDefault="00040E80" w:rsidP="00040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4638F7" w14:paraId="27C92479" w14:textId="77777777" w:rsidTr="004C4C12">
        <w:trPr>
          <w:trHeight w:val="5099"/>
        </w:trPr>
        <w:tc>
          <w:tcPr>
            <w:tcW w:w="2292" w:type="dxa"/>
          </w:tcPr>
          <w:p w14:paraId="44A129B4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C9C171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Key Behaviours:</w:t>
            </w:r>
          </w:p>
        </w:tc>
        <w:tc>
          <w:tcPr>
            <w:tcW w:w="6329" w:type="dxa"/>
          </w:tcPr>
          <w:p w14:paraId="580F1132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Team player with a proactive, flexible, and adaptable attitude.</w:t>
            </w:r>
          </w:p>
          <w:p w14:paraId="5513A2D3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Role modelling the AB Neo &amp; AB Agri values.</w:t>
            </w:r>
          </w:p>
          <w:p w14:paraId="6D5A5590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Excellent communication &amp; interpersonal skills.</w:t>
            </w:r>
          </w:p>
          <w:p w14:paraId="3D915825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Able to build relationships with suppliers &amp; stakeholders</w:t>
            </w:r>
          </w:p>
          <w:p w14:paraId="0BEF4D66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Strong commercial and financial acumen combined with sound understanding of business drivers.</w:t>
            </w:r>
          </w:p>
          <w:p w14:paraId="7679003E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Ability to identify opportunities, mitigate potential risks and to deliver value streams.</w:t>
            </w:r>
          </w:p>
          <w:p w14:paraId="1B0B4196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Strong personal commitment to drive growth and optimise business delivery.</w:t>
            </w:r>
          </w:p>
          <w:p w14:paraId="19DFE319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Ability to be pragmatic, resilient, and innovative in problem solving and issue resolution.</w:t>
            </w:r>
          </w:p>
          <w:p w14:paraId="3D17F420" w14:textId="77777777" w:rsidR="004638F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Readily challenges with clarity and insight. </w:t>
            </w:r>
          </w:p>
          <w:p w14:paraId="5AFD3263" w14:textId="77777777" w:rsidR="004638F7" w:rsidRPr="00F402D7" w:rsidRDefault="004638F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Commitment to advocate and embed the AB Neo culture and collaborative teamworking within AB Agri and ABF, championing Procurement in the workplace</w:t>
            </w:r>
          </w:p>
          <w:p w14:paraId="38019FB6" w14:textId="75E5D0AF" w:rsidR="00F402D7" w:rsidRDefault="00F402D7" w:rsidP="004C4C1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Provide structure to the administrative processes of the department, challenge and improve the</w:t>
            </w:r>
            <w:r w:rsidR="00CD7D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processes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where possible.  </w:t>
            </w:r>
          </w:p>
          <w:p w14:paraId="3E82D3BC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C01AFFC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638F7" w14:paraId="00ECE689" w14:textId="77777777" w:rsidTr="004C4C12">
        <w:trPr>
          <w:trHeight w:val="512"/>
        </w:trPr>
        <w:tc>
          <w:tcPr>
            <w:tcW w:w="2292" w:type="dxa"/>
          </w:tcPr>
          <w:p w14:paraId="6A890C32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6A5DCFE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Date Agreed: </w:t>
            </w:r>
          </w:p>
        </w:tc>
        <w:tc>
          <w:tcPr>
            <w:tcW w:w="6329" w:type="dxa"/>
          </w:tcPr>
          <w:p w14:paraId="441BB54B" w14:textId="2C517C75" w:rsidR="004638F7" w:rsidRDefault="00A2471A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October 2025</w:t>
            </w:r>
          </w:p>
        </w:tc>
        <w:tc>
          <w:tcPr>
            <w:tcW w:w="2011" w:type="dxa"/>
          </w:tcPr>
          <w:p w14:paraId="7606E0D9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638F7" w14:paraId="73D32A03" w14:textId="77777777" w:rsidTr="004C4C12">
        <w:trPr>
          <w:trHeight w:val="390"/>
        </w:trPr>
        <w:tc>
          <w:tcPr>
            <w:tcW w:w="2292" w:type="dxa"/>
          </w:tcPr>
          <w:p w14:paraId="1B54D96F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262BA1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Authorised by:</w:t>
            </w:r>
          </w:p>
        </w:tc>
        <w:tc>
          <w:tcPr>
            <w:tcW w:w="6329" w:type="dxa"/>
          </w:tcPr>
          <w:p w14:paraId="50647639" w14:textId="5305C5D8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91849C7" w14:textId="77777777" w:rsidR="004638F7" w:rsidRDefault="004638F7" w:rsidP="004C4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6FFA350" w14:textId="77777777" w:rsidR="004638F7" w:rsidRDefault="004638F7" w:rsidP="004638F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14:paraId="1B6CCE3D" w14:textId="77777777" w:rsidR="008F3383" w:rsidRDefault="008F3383"/>
    <w:sectPr w:rsidR="008F3383">
      <w:type w:val="continuous"/>
      <w:pgSz w:w="11907" w:h="16840"/>
      <w:pgMar w:top="2880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8BFC" w14:textId="77777777" w:rsidR="00384A28" w:rsidRDefault="00384A28">
      <w:r>
        <w:separator/>
      </w:r>
    </w:p>
  </w:endnote>
  <w:endnote w:type="continuationSeparator" w:id="0">
    <w:p w14:paraId="4F4A85FC" w14:textId="77777777" w:rsidR="00384A28" w:rsidRDefault="0038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E5A5" w14:textId="77777777" w:rsidR="00040E80" w:rsidRDefault="00040E80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2F67" w14:textId="77777777" w:rsidR="00384A28" w:rsidRDefault="00384A28">
      <w:r>
        <w:separator/>
      </w:r>
    </w:p>
  </w:footnote>
  <w:footnote w:type="continuationSeparator" w:id="0">
    <w:p w14:paraId="6EBF29EC" w14:textId="77777777" w:rsidR="00384A28" w:rsidRDefault="0038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EF09" w14:textId="77777777" w:rsidR="00040E80" w:rsidRDefault="00040E80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right"/>
      <w:rPr>
        <w:color w:val="000000"/>
        <w:sz w:val="22"/>
        <w:szCs w:val="22"/>
      </w:rPr>
    </w:pPr>
    <w:r>
      <w:rPr>
        <w:noProof/>
        <w:color w:val="000000"/>
        <w:sz w:val="42"/>
        <w:szCs w:val="42"/>
      </w:rPr>
      <w:drawing>
        <wp:inline distT="0" distB="0" distL="0" distR="0" wp14:anchorId="6548344C" wp14:editId="1E0B245F">
          <wp:extent cx="1905000" cy="6667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66DDDE" w14:textId="77777777" w:rsidR="00040E80" w:rsidRDefault="00040E80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right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27"/>
    <w:multiLevelType w:val="hybridMultilevel"/>
    <w:tmpl w:val="C8A4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EC9"/>
    <w:multiLevelType w:val="hybridMultilevel"/>
    <w:tmpl w:val="977AC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84A5E"/>
    <w:multiLevelType w:val="hybridMultilevel"/>
    <w:tmpl w:val="226848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F7C97"/>
    <w:multiLevelType w:val="hybridMultilevel"/>
    <w:tmpl w:val="FA289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86360"/>
    <w:multiLevelType w:val="hybridMultilevel"/>
    <w:tmpl w:val="5D02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C2694"/>
    <w:multiLevelType w:val="hybridMultilevel"/>
    <w:tmpl w:val="0264F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20279"/>
    <w:multiLevelType w:val="multilevel"/>
    <w:tmpl w:val="36CA3F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46464458">
    <w:abstractNumId w:val="6"/>
  </w:num>
  <w:num w:numId="2" w16cid:durableId="351228992">
    <w:abstractNumId w:val="1"/>
  </w:num>
  <w:num w:numId="3" w16cid:durableId="1358392062">
    <w:abstractNumId w:val="3"/>
  </w:num>
  <w:num w:numId="4" w16cid:durableId="1410300772">
    <w:abstractNumId w:val="5"/>
  </w:num>
  <w:num w:numId="5" w16cid:durableId="219756628">
    <w:abstractNumId w:val="0"/>
  </w:num>
  <w:num w:numId="6" w16cid:durableId="897788924">
    <w:abstractNumId w:val="4"/>
  </w:num>
  <w:num w:numId="7" w16cid:durableId="576208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F7"/>
    <w:rsid w:val="00040E80"/>
    <w:rsid w:val="000B71D5"/>
    <w:rsid w:val="000D001B"/>
    <w:rsid w:val="000E015A"/>
    <w:rsid w:val="000F4541"/>
    <w:rsid w:val="00142D3D"/>
    <w:rsid w:val="001443C7"/>
    <w:rsid w:val="00191CF8"/>
    <w:rsid w:val="001A1841"/>
    <w:rsid w:val="001E1E6A"/>
    <w:rsid w:val="0021596D"/>
    <w:rsid w:val="00216D39"/>
    <w:rsid w:val="00232348"/>
    <w:rsid w:val="00237D75"/>
    <w:rsid w:val="002B6FFF"/>
    <w:rsid w:val="00300704"/>
    <w:rsid w:val="00313CA6"/>
    <w:rsid w:val="00370F4D"/>
    <w:rsid w:val="00384A28"/>
    <w:rsid w:val="003A42D0"/>
    <w:rsid w:val="003C3ED4"/>
    <w:rsid w:val="003D2C4A"/>
    <w:rsid w:val="003E6AA0"/>
    <w:rsid w:val="00414EDF"/>
    <w:rsid w:val="00422108"/>
    <w:rsid w:val="004638F7"/>
    <w:rsid w:val="00471EA0"/>
    <w:rsid w:val="00485039"/>
    <w:rsid w:val="0049266A"/>
    <w:rsid w:val="004A337F"/>
    <w:rsid w:val="004B79FB"/>
    <w:rsid w:val="004C74CA"/>
    <w:rsid w:val="004D7356"/>
    <w:rsid w:val="004F5B69"/>
    <w:rsid w:val="00503ADB"/>
    <w:rsid w:val="00516BAD"/>
    <w:rsid w:val="00556804"/>
    <w:rsid w:val="005A7937"/>
    <w:rsid w:val="00621CBA"/>
    <w:rsid w:val="006714D6"/>
    <w:rsid w:val="0067512D"/>
    <w:rsid w:val="006B7AF7"/>
    <w:rsid w:val="006E7D5B"/>
    <w:rsid w:val="006F0830"/>
    <w:rsid w:val="006F1297"/>
    <w:rsid w:val="007217F4"/>
    <w:rsid w:val="00770547"/>
    <w:rsid w:val="007C43C1"/>
    <w:rsid w:val="008030BC"/>
    <w:rsid w:val="0080542D"/>
    <w:rsid w:val="0082059E"/>
    <w:rsid w:val="00833685"/>
    <w:rsid w:val="008648C9"/>
    <w:rsid w:val="00883D29"/>
    <w:rsid w:val="008B5C3F"/>
    <w:rsid w:val="008C0E63"/>
    <w:rsid w:val="008F3383"/>
    <w:rsid w:val="00906C1E"/>
    <w:rsid w:val="009409D4"/>
    <w:rsid w:val="009B24B8"/>
    <w:rsid w:val="009B6165"/>
    <w:rsid w:val="009B7453"/>
    <w:rsid w:val="00A2471A"/>
    <w:rsid w:val="00A51759"/>
    <w:rsid w:val="00A65729"/>
    <w:rsid w:val="00AA197B"/>
    <w:rsid w:val="00B2250E"/>
    <w:rsid w:val="00BA690D"/>
    <w:rsid w:val="00BA6A57"/>
    <w:rsid w:val="00BB2629"/>
    <w:rsid w:val="00BE688E"/>
    <w:rsid w:val="00C04199"/>
    <w:rsid w:val="00C05D7D"/>
    <w:rsid w:val="00C16FCD"/>
    <w:rsid w:val="00C24318"/>
    <w:rsid w:val="00CB0EC9"/>
    <w:rsid w:val="00CD7D3E"/>
    <w:rsid w:val="00CE5583"/>
    <w:rsid w:val="00CE62DA"/>
    <w:rsid w:val="00D01E08"/>
    <w:rsid w:val="00DC3743"/>
    <w:rsid w:val="00DD46F8"/>
    <w:rsid w:val="00DE0A92"/>
    <w:rsid w:val="00DE22AA"/>
    <w:rsid w:val="00E341F1"/>
    <w:rsid w:val="00E731E0"/>
    <w:rsid w:val="00E773AF"/>
    <w:rsid w:val="00ED4AF3"/>
    <w:rsid w:val="00F276E7"/>
    <w:rsid w:val="00F330F8"/>
    <w:rsid w:val="00F3505F"/>
    <w:rsid w:val="00F402D7"/>
    <w:rsid w:val="00F60226"/>
    <w:rsid w:val="00F97DAB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7329"/>
  <w15:chartTrackingRefBased/>
  <w15:docId w15:val="{02F38D35-B405-4B49-BC0D-E84DF84A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F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Arial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3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638F7"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42D3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D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D29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D29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F402D7"/>
    <w:pPr>
      <w:spacing w:after="0" w:line="240" w:lineRule="auto"/>
    </w:pPr>
    <w:rPr>
      <w:rFonts w:ascii="Arial" w:eastAsia="Arial" w:hAnsi="Arial" w:cs="Arial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ing.com/ck/a?!&amp;&amp;p=7012315518125eda7a943c9242d58f0171acadb0f912a4cbb1e3e3d0b3516ffdJmltdHM9MTczMjc1MjAwMA&amp;ptn=3&amp;ver=2&amp;hsh=4&amp;fclid=1017a114-e876-6ef1-0451-b5cfe90c6faf&amp;u=a1L21hcHM_Jm1lcGk9MTM0fn5Vbmtub3dufkFkZHJlc3NfTGluayZ0eT0xOCZxPUFCJTIwTmVvJTIwQSUyRlMmc3M9eXBpZC5ZTjgwNDh4MTQwNDI4NzM3NTk1NDgxMzMwMDEmcHBvaXM9NTYuMDY2NTAxNjE3NDMxNjRfOC42MjgwMDAyNTkzOTk0MTRfQUIlMjBOZW8lMjBBJTJGU19ZTjgwNDh4MTQwNDI4NzM3NTk1NDgxMzMwMDF-JmNwPTU2LjA2NjUwMn44LjYyOCZ2PTImc1Y9MSZGT1JNPU1QU1JQTA&amp;nt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9" ma:contentTypeDescription="Create a new document." ma:contentTypeScope="" ma:versionID="3f00f593b3bc2be457d1d97d31a49aac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cde56ebeb3cce7331aa6de545420693e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DA802-6A75-42A0-8D50-A71FE0D873DF}">
  <ds:schemaRefs>
    <ds:schemaRef ds:uri="http://schemas.microsoft.com/office/2006/metadata/properties"/>
    <ds:schemaRef ds:uri="http://schemas.microsoft.com/office/infopath/2007/PartnerControls"/>
    <ds:schemaRef ds:uri="ce4511cf-4bd6-4430-afa8-76dbe13258f0"/>
    <ds:schemaRef ds:uri="c6bf938c-b6ee-4378-9549-abfb20bda658"/>
  </ds:schemaRefs>
</ds:datastoreItem>
</file>

<file path=customXml/itemProps2.xml><?xml version="1.0" encoding="utf-8"?>
<ds:datastoreItem xmlns:ds="http://schemas.openxmlformats.org/officeDocument/2006/customXml" ds:itemID="{29D36B9E-E513-43B5-9E42-64173678A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183DA-06BD-49F8-9AB9-95555B3A5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Wainman</dc:creator>
  <cp:keywords/>
  <dc:description/>
  <cp:lastModifiedBy>Helen Morgan</cp:lastModifiedBy>
  <cp:revision>6</cp:revision>
  <dcterms:created xsi:type="dcterms:W3CDTF">2025-09-30T08:10:00Z</dcterms:created>
  <dcterms:modified xsi:type="dcterms:W3CDTF">2025-09-30T08:16:00Z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