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33F8A" w14:textId="2DD3E959" w:rsidR="007975AA" w:rsidRPr="00B30736" w:rsidRDefault="007975AA" w:rsidP="00C4670C">
      <w:pPr>
        <w:spacing w:after="0"/>
        <w:rPr>
          <w:rFonts w:ascii="Century Gothic" w:eastAsia="Times New Roman" w:hAnsi="Century Gothic"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7092"/>
      </w:tblGrid>
      <w:tr w:rsidR="00D451E0" w:rsidRPr="00B30736" w14:paraId="4E9E9189" w14:textId="77777777" w:rsidTr="008837AB">
        <w:tc>
          <w:tcPr>
            <w:tcW w:w="2548" w:type="dxa"/>
            <w:shd w:val="clear" w:color="auto" w:fill="999999"/>
            <w:vAlign w:val="bottom"/>
          </w:tcPr>
          <w:p w14:paraId="018E570C" w14:textId="77777777" w:rsidR="00D451E0" w:rsidRPr="00B30736" w:rsidRDefault="00D451E0" w:rsidP="00C4670C">
            <w:pPr>
              <w:spacing w:after="0"/>
              <w:rPr>
                <w:rFonts w:ascii="Century Gothic" w:eastAsia="Times New Roman" w:hAnsi="Century Gothic" w:cs="Times New Roman"/>
                <w:b/>
                <w:sz w:val="20"/>
                <w:szCs w:val="20"/>
                <w:lang w:eastAsia="en-GB"/>
              </w:rPr>
            </w:pPr>
            <w:r w:rsidRPr="00B30736">
              <w:rPr>
                <w:rFonts w:ascii="Century Gothic" w:eastAsia="Times New Roman" w:hAnsi="Century Gothic" w:cs="Times New Roman"/>
                <w:b/>
                <w:sz w:val="20"/>
                <w:szCs w:val="20"/>
                <w:lang w:eastAsia="en-GB"/>
              </w:rPr>
              <w:t>Role Description</w:t>
            </w:r>
          </w:p>
        </w:tc>
        <w:tc>
          <w:tcPr>
            <w:tcW w:w="7092" w:type="dxa"/>
            <w:shd w:val="clear" w:color="auto" w:fill="999999"/>
            <w:vAlign w:val="bottom"/>
          </w:tcPr>
          <w:p w14:paraId="4CAE1D15" w14:textId="77777777" w:rsidR="00D451E0" w:rsidRPr="00B30736" w:rsidRDefault="00D451E0" w:rsidP="00C4670C">
            <w:pPr>
              <w:spacing w:after="0"/>
              <w:rPr>
                <w:rFonts w:ascii="Century Gothic" w:eastAsia="Times New Roman" w:hAnsi="Century Gothic" w:cs="Times New Roman"/>
                <w:sz w:val="20"/>
                <w:szCs w:val="20"/>
                <w:lang w:eastAsia="en-GB"/>
              </w:rPr>
            </w:pPr>
          </w:p>
        </w:tc>
      </w:tr>
      <w:tr w:rsidR="009F3689" w:rsidRPr="009F3689" w14:paraId="4BF2D7C0" w14:textId="77777777" w:rsidTr="008837AB">
        <w:tc>
          <w:tcPr>
            <w:tcW w:w="2548" w:type="dxa"/>
            <w:vAlign w:val="bottom"/>
          </w:tcPr>
          <w:p w14:paraId="34421115" w14:textId="77777777" w:rsidR="00D451E0" w:rsidRPr="009F3689" w:rsidRDefault="00D451E0" w:rsidP="00C4670C">
            <w:pPr>
              <w:spacing w:after="0"/>
              <w:rPr>
                <w:rFonts w:ascii="Century Gothic" w:eastAsia="Times New Roman" w:hAnsi="Century Gothic" w:cs="Times New Roman"/>
                <w:b/>
                <w:sz w:val="20"/>
                <w:szCs w:val="20"/>
                <w:lang w:eastAsia="en-GB"/>
              </w:rPr>
            </w:pPr>
            <w:r w:rsidRPr="009F3689">
              <w:rPr>
                <w:rFonts w:ascii="Century Gothic" w:eastAsia="Times New Roman" w:hAnsi="Century Gothic" w:cs="Times New Roman"/>
                <w:b/>
                <w:sz w:val="20"/>
                <w:szCs w:val="20"/>
                <w:lang w:eastAsia="en-GB"/>
              </w:rPr>
              <w:t>Job title:</w:t>
            </w:r>
          </w:p>
        </w:tc>
        <w:tc>
          <w:tcPr>
            <w:tcW w:w="7092" w:type="dxa"/>
            <w:vAlign w:val="bottom"/>
          </w:tcPr>
          <w:p w14:paraId="65962413" w14:textId="1E620172" w:rsidR="00D451E0" w:rsidRPr="009F3689" w:rsidRDefault="008050D0" w:rsidP="00C4670C">
            <w:pPr>
              <w:spacing w:after="0"/>
              <w:rPr>
                <w:rFonts w:ascii="Century Gothic" w:eastAsia="Times New Roman" w:hAnsi="Century Gothic" w:cs="Times New Roman"/>
                <w:sz w:val="20"/>
                <w:szCs w:val="20"/>
                <w:lang w:eastAsia="en-GB"/>
              </w:rPr>
            </w:pPr>
            <w:r>
              <w:rPr>
                <w:rFonts w:ascii="Century Gothic" w:eastAsia="Times New Roman" w:hAnsi="Century Gothic" w:cs="Times New Roman"/>
                <w:sz w:val="20"/>
                <w:szCs w:val="20"/>
                <w:lang w:eastAsia="en-GB"/>
              </w:rPr>
              <w:t xml:space="preserve">Finance Manager </w:t>
            </w:r>
          </w:p>
        </w:tc>
      </w:tr>
      <w:tr w:rsidR="009F3689" w:rsidRPr="009F3689" w14:paraId="2074AB57" w14:textId="77777777" w:rsidTr="008837AB">
        <w:tc>
          <w:tcPr>
            <w:tcW w:w="2548" w:type="dxa"/>
            <w:vAlign w:val="bottom"/>
          </w:tcPr>
          <w:p w14:paraId="3E4BBB57" w14:textId="77777777" w:rsidR="00E12102" w:rsidRPr="009F3689" w:rsidRDefault="00E12102" w:rsidP="00C4670C">
            <w:pPr>
              <w:spacing w:after="0"/>
              <w:rPr>
                <w:rFonts w:ascii="Century Gothic" w:eastAsia="Times New Roman" w:hAnsi="Century Gothic" w:cs="Times New Roman"/>
                <w:b/>
                <w:sz w:val="20"/>
                <w:szCs w:val="20"/>
                <w:lang w:eastAsia="en-GB"/>
              </w:rPr>
            </w:pPr>
            <w:r w:rsidRPr="009F3689">
              <w:rPr>
                <w:rFonts w:ascii="Century Gothic" w:eastAsia="Times New Roman" w:hAnsi="Century Gothic" w:cs="Times New Roman"/>
                <w:b/>
                <w:sz w:val="20"/>
                <w:szCs w:val="20"/>
                <w:lang w:eastAsia="en-GB"/>
              </w:rPr>
              <w:t>Reports to:</w:t>
            </w:r>
          </w:p>
        </w:tc>
        <w:tc>
          <w:tcPr>
            <w:tcW w:w="7092" w:type="dxa"/>
            <w:vAlign w:val="bottom"/>
          </w:tcPr>
          <w:p w14:paraId="7A5EC33B" w14:textId="61AA23E1" w:rsidR="00E12102" w:rsidRPr="009F3689" w:rsidRDefault="008050D0" w:rsidP="00C4670C">
            <w:pPr>
              <w:spacing w:after="0"/>
              <w:rPr>
                <w:rFonts w:ascii="Century Gothic" w:eastAsia="Times New Roman" w:hAnsi="Century Gothic" w:cs="Times New Roman"/>
                <w:sz w:val="20"/>
                <w:szCs w:val="20"/>
                <w:lang w:eastAsia="en-GB"/>
              </w:rPr>
            </w:pPr>
            <w:r>
              <w:rPr>
                <w:rFonts w:ascii="Century Gothic" w:eastAsia="Times New Roman" w:hAnsi="Century Gothic" w:cs="Times New Roman"/>
                <w:sz w:val="20"/>
                <w:szCs w:val="20"/>
                <w:lang w:eastAsia="en-GB"/>
              </w:rPr>
              <w:t>Head of Finance</w:t>
            </w:r>
            <w:r w:rsidR="00AE233B">
              <w:rPr>
                <w:rFonts w:ascii="Century Gothic" w:eastAsia="Times New Roman" w:hAnsi="Century Gothic" w:cs="Times New Roman"/>
                <w:sz w:val="20"/>
                <w:szCs w:val="20"/>
                <w:lang w:eastAsia="en-GB"/>
              </w:rPr>
              <w:t xml:space="preserve"> EMEA (Reporting &amp; Controls)</w:t>
            </w:r>
          </w:p>
        </w:tc>
      </w:tr>
      <w:tr w:rsidR="009F3689" w:rsidRPr="009F3689" w14:paraId="12659DC1" w14:textId="77777777" w:rsidTr="008837AB">
        <w:tc>
          <w:tcPr>
            <w:tcW w:w="2548" w:type="dxa"/>
            <w:vAlign w:val="bottom"/>
          </w:tcPr>
          <w:p w14:paraId="36DDFAA7" w14:textId="77777777" w:rsidR="00E12102" w:rsidRPr="009F3689" w:rsidRDefault="00E12102" w:rsidP="00C4670C">
            <w:pPr>
              <w:spacing w:after="0"/>
              <w:rPr>
                <w:rFonts w:ascii="Century Gothic" w:eastAsia="Times New Roman" w:hAnsi="Century Gothic" w:cs="Times New Roman"/>
                <w:b/>
                <w:sz w:val="20"/>
                <w:szCs w:val="20"/>
                <w:lang w:eastAsia="en-GB"/>
              </w:rPr>
            </w:pPr>
            <w:r w:rsidRPr="009F3689">
              <w:rPr>
                <w:rFonts w:ascii="Century Gothic" w:eastAsia="Times New Roman" w:hAnsi="Century Gothic" w:cs="Times New Roman"/>
                <w:b/>
                <w:sz w:val="20"/>
                <w:szCs w:val="20"/>
                <w:lang w:eastAsia="en-GB"/>
              </w:rPr>
              <w:t>Location:</w:t>
            </w:r>
          </w:p>
        </w:tc>
        <w:tc>
          <w:tcPr>
            <w:tcW w:w="7092" w:type="dxa"/>
            <w:vAlign w:val="center"/>
          </w:tcPr>
          <w:p w14:paraId="7CE5AE88" w14:textId="51B41493" w:rsidR="00E12102" w:rsidRPr="009F3689" w:rsidRDefault="008050D0" w:rsidP="00C4670C">
            <w:pPr>
              <w:spacing w:after="0"/>
              <w:rPr>
                <w:rFonts w:ascii="Century Gothic" w:eastAsia="Times New Roman" w:hAnsi="Century Gothic" w:cs="Times New Roman"/>
                <w:sz w:val="20"/>
                <w:szCs w:val="20"/>
                <w:lang w:eastAsia="en-GB"/>
              </w:rPr>
            </w:pPr>
            <w:r>
              <w:rPr>
                <w:rFonts w:ascii="Century Gothic" w:eastAsia="Times New Roman" w:hAnsi="Century Gothic" w:cs="Times New Roman"/>
                <w:sz w:val="20"/>
                <w:szCs w:val="20"/>
                <w:lang w:eastAsia="en-GB"/>
              </w:rPr>
              <w:t>UK – Peterborough</w:t>
            </w:r>
          </w:p>
        </w:tc>
      </w:tr>
      <w:tr w:rsidR="009F3689" w:rsidRPr="009F3689" w14:paraId="519475EB" w14:textId="77777777" w:rsidTr="008837AB">
        <w:tc>
          <w:tcPr>
            <w:tcW w:w="2548" w:type="dxa"/>
            <w:vAlign w:val="bottom"/>
          </w:tcPr>
          <w:p w14:paraId="09962585" w14:textId="382D8F37" w:rsidR="00E12102" w:rsidRPr="009F3689" w:rsidRDefault="00E12102" w:rsidP="00C4670C">
            <w:pPr>
              <w:spacing w:after="0"/>
              <w:rPr>
                <w:rFonts w:ascii="Century Gothic" w:eastAsia="Times New Roman" w:hAnsi="Century Gothic" w:cs="Times New Roman"/>
                <w:b/>
                <w:sz w:val="20"/>
                <w:szCs w:val="20"/>
                <w:lang w:eastAsia="en-GB"/>
              </w:rPr>
            </w:pPr>
            <w:r w:rsidRPr="009F3689">
              <w:rPr>
                <w:rFonts w:ascii="Century Gothic" w:eastAsia="Times New Roman" w:hAnsi="Century Gothic" w:cs="Times New Roman"/>
                <w:b/>
                <w:sz w:val="20"/>
                <w:szCs w:val="20"/>
                <w:lang w:eastAsia="en-GB"/>
              </w:rPr>
              <w:t>Direct &amp; Indirect Reports:</w:t>
            </w:r>
          </w:p>
        </w:tc>
        <w:tc>
          <w:tcPr>
            <w:tcW w:w="7092" w:type="dxa"/>
          </w:tcPr>
          <w:p w14:paraId="1225DCCE" w14:textId="2D345773" w:rsidR="00E12102" w:rsidRPr="009F3689" w:rsidRDefault="00A50393" w:rsidP="00C4670C">
            <w:pPr>
              <w:spacing w:after="0"/>
              <w:rPr>
                <w:rFonts w:ascii="Century Gothic" w:eastAsia="Times New Roman" w:hAnsi="Century Gothic" w:cs="Times New Roman"/>
                <w:sz w:val="20"/>
                <w:szCs w:val="20"/>
                <w:lang w:eastAsia="en-GB"/>
              </w:rPr>
            </w:pPr>
            <w:r>
              <w:rPr>
                <w:rFonts w:ascii="Century Gothic" w:eastAsia="Times New Roman" w:hAnsi="Century Gothic"/>
                <w:color w:val="333333"/>
                <w:sz w:val="20"/>
                <w:szCs w:val="20"/>
                <w:lang w:eastAsia="en-GB"/>
              </w:rPr>
              <w:t>Financial Accountant</w:t>
            </w:r>
          </w:p>
        </w:tc>
      </w:tr>
      <w:tr w:rsidR="003B7128" w:rsidRPr="009F3689" w14:paraId="30121F4C" w14:textId="77777777" w:rsidTr="008837AB">
        <w:tc>
          <w:tcPr>
            <w:tcW w:w="2548" w:type="dxa"/>
            <w:vAlign w:val="bottom"/>
          </w:tcPr>
          <w:p w14:paraId="1724358E" w14:textId="1C91A351" w:rsidR="003B7128" w:rsidRDefault="00D266DC" w:rsidP="00C4670C">
            <w:pPr>
              <w:spacing w:after="0"/>
              <w:rPr>
                <w:rFonts w:ascii="Century Gothic" w:eastAsia="Times New Roman" w:hAnsi="Century Gothic" w:cs="Times New Roman"/>
                <w:b/>
                <w:sz w:val="20"/>
                <w:szCs w:val="20"/>
                <w:lang w:eastAsia="en-GB"/>
              </w:rPr>
            </w:pPr>
            <w:proofErr w:type="gramStart"/>
            <w:r>
              <w:rPr>
                <w:rFonts w:ascii="Century Gothic" w:eastAsia="Times New Roman" w:hAnsi="Century Gothic" w:cs="Times New Roman"/>
                <w:b/>
                <w:sz w:val="20"/>
                <w:szCs w:val="20"/>
                <w:lang w:eastAsia="en-GB"/>
              </w:rPr>
              <w:t>Overall</w:t>
            </w:r>
            <w:proofErr w:type="gramEnd"/>
            <w:r>
              <w:rPr>
                <w:rFonts w:ascii="Century Gothic" w:eastAsia="Times New Roman" w:hAnsi="Century Gothic" w:cs="Times New Roman"/>
                <w:b/>
                <w:sz w:val="20"/>
                <w:szCs w:val="20"/>
                <w:lang w:eastAsia="en-GB"/>
              </w:rPr>
              <w:t xml:space="preserve"> Purpose:</w:t>
            </w:r>
          </w:p>
          <w:p w14:paraId="75FB23AB" w14:textId="77777777" w:rsidR="003B7128" w:rsidRDefault="003B7128" w:rsidP="00C4670C">
            <w:pPr>
              <w:spacing w:after="0"/>
              <w:rPr>
                <w:rFonts w:ascii="Century Gothic" w:eastAsia="Times New Roman" w:hAnsi="Century Gothic" w:cs="Times New Roman"/>
                <w:b/>
                <w:sz w:val="20"/>
                <w:szCs w:val="20"/>
                <w:lang w:eastAsia="en-GB"/>
              </w:rPr>
            </w:pPr>
          </w:p>
          <w:p w14:paraId="5962F9DE" w14:textId="77777777" w:rsidR="003B7128" w:rsidRDefault="003B7128" w:rsidP="00C4670C">
            <w:pPr>
              <w:spacing w:after="0"/>
              <w:rPr>
                <w:rFonts w:ascii="Century Gothic" w:eastAsia="Times New Roman" w:hAnsi="Century Gothic" w:cs="Times New Roman"/>
                <w:b/>
                <w:sz w:val="20"/>
                <w:szCs w:val="20"/>
                <w:lang w:eastAsia="en-GB"/>
              </w:rPr>
            </w:pPr>
          </w:p>
          <w:p w14:paraId="5C3504B1" w14:textId="77777777" w:rsidR="003B7128" w:rsidRDefault="003B7128" w:rsidP="00C4670C">
            <w:pPr>
              <w:spacing w:after="0"/>
              <w:rPr>
                <w:rFonts w:ascii="Century Gothic" w:eastAsia="Times New Roman" w:hAnsi="Century Gothic" w:cs="Times New Roman"/>
                <w:b/>
                <w:sz w:val="20"/>
                <w:szCs w:val="20"/>
                <w:lang w:eastAsia="en-GB"/>
              </w:rPr>
            </w:pPr>
          </w:p>
          <w:p w14:paraId="168E7DD1" w14:textId="45189C67" w:rsidR="003B7128" w:rsidRPr="009F3689" w:rsidRDefault="003B7128" w:rsidP="00C4670C">
            <w:pPr>
              <w:spacing w:after="0"/>
              <w:rPr>
                <w:rFonts w:ascii="Century Gothic" w:eastAsia="Times New Roman" w:hAnsi="Century Gothic" w:cs="Times New Roman"/>
                <w:b/>
                <w:sz w:val="20"/>
                <w:szCs w:val="20"/>
                <w:lang w:eastAsia="en-GB"/>
              </w:rPr>
            </w:pPr>
          </w:p>
        </w:tc>
        <w:tc>
          <w:tcPr>
            <w:tcW w:w="7092" w:type="dxa"/>
          </w:tcPr>
          <w:p w14:paraId="737D7C2F" w14:textId="06C96F2D" w:rsidR="00971C1A" w:rsidRPr="00971C1A" w:rsidRDefault="002644FA" w:rsidP="00971C1A">
            <w:pPr>
              <w:rPr>
                <w:rFonts w:ascii="Century Gothic" w:eastAsia="Times New Roman" w:hAnsi="Century Gothic"/>
                <w:color w:val="333333"/>
                <w:sz w:val="20"/>
                <w:szCs w:val="20"/>
                <w:lang w:eastAsia="en-GB"/>
              </w:rPr>
            </w:pPr>
            <w:r w:rsidRPr="002644FA">
              <w:rPr>
                <w:rFonts w:ascii="Century Gothic" w:eastAsia="Times New Roman" w:hAnsi="Century Gothic"/>
                <w:color w:val="333333"/>
                <w:sz w:val="20"/>
                <w:szCs w:val="20"/>
                <w:lang w:eastAsia="en-GB"/>
              </w:rPr>
              <w:t xml:space="preserve">To lead the financial reporting, compliance, and control framework for AB Vista </w:t>
            </w:r>
            <w:r w:rsidR="00165860">
              <w:rPr>
                <w:rFonts w:ascii="Century Gothic" w:eastAsia="Times New Roman" w:hAnsi="Century Gothic"/>
                <w:color w:val="333333"/>
                <w:sz w:val="20"/>
                <w:szCs w:val="20"/>
                <w:lang w:eastAsia="en-GB"/>
              </w:rPr>
              <w:t>UK</w:t>
            </w:r>
            <w:r w:rsidRPr="002644FA">
              <w:rPr>
                <w:rFonts w:ascii="Century Gothic" w:eastAsia="Times New Roman" w:hAnsi="Century Gothic"/>
                <w:color w:val="333333"/>
                <w:sz w:val="20"/>
                <w:szCs w:val="20"/>
                <w:lang w:eastAsia="en-GB"/>
              </w:rPr>
              <w:t>. This includes overseeing month-end close, consolidations, intercompany reconciliations, audits, budgeting, and compliance requirements. The Finance Manager will also ensure data integrity across systems, coordinate regional submissions, and contribute to continuous process improvement and finance transformation initiatives.</w:t>
            </w:r>
          </w:p>
        </w:tc>
      </w:tr>
      <w:tr w:rsidR="009F3689" w:rsidRPr="009F3689" w14:paraId="7F3D92A7" w14:textId="77777777" w:rsidTr="008837AB">
        <w:tc>
          <w:tcPr>
            <w:tcW w:w="2548" w:type="dxa"/>
          </w:tcPr>
          <w:p w14:paraId="477CA338" w14:textId="0C631BA4" w:rsidR="00E12102" w:rsidRPr="009F3689" w:rsidRDefault="00D266DC" w:rsidP="00C4670C">
            <w:pPr>
              <w:spacing w:after="0"/>
              <w:rPr>
                <w:rFonts w:ascii="Century Gothic" w:eastAsia="Times New Roman" w:hAnsi="Century Gothic" w:cs="Times New Roman"/>
                <w:b/>
                <w:sz w:val="20"/>
                <w:szCs w:val="20"/>
                <w:lang w:eastAsia="en-GB"/>
              </w:rPr>
            </w:pPr>
            <w:r>
              <w:rPr>
                <w:rFonts w:ascii="Century Gothic" w:eastAsia="Times New Roman" w:hAnsi="Century Gothic" w:cs="Times New Roman"/>
                <w:b/>
                <w:sz w:val="20"/>
                <w:szCs w:val="20"/>
                <w:lang w:eastAsia="en-GB"/>
              </w:rPr>
              <w:t>Key Responsibilities:</w:t>
            </w:r>
            <w:r w:rsidR="003B7128">
              <w:rPr>
                <w:rFonts w:ascii="Century Gothic" w:eastAsia="Times New Roman" w:hAnsi="Century Gothic" w:cs="Times New Roman"/>
                <w:b/>
                <w:sz w:val="20"/>
                <w:szCs w:val="20"/>
                <w:lang w:eastAsia="en-GB"/>
              </w:rPr>
              <w:t xml:space="preserve"> </w:t>
            </w:r>
          </w:p>
        </w:tc>
        <w:tc>
          <w:tcPr>
            <w:tcW w:w="7092" w:type="dxa"/>
            <w:vAlign w:val="bottom"/>
          </w:tcPr>
          <w:p w14:paraId="5272F7F6" w14:textId="77777777" w:rsidR="002644FA" w:rsidRPr="002644FA" w:rsidRDefault="002644FA" w:rsidP="002644FA">
            <w:pPr>
              <w:pStyle w:val="NormalWeb"/>
              <w:shd w:val="clear" w:color="auto" w:fill="FFFFFF"/>
              <w:spacing w:line="276" w:lineRule="auto"/>
              <w:rPr>
                <w:rFonts w:ascii="Century Gothic" w:hAnsi="Century Gothic"/>
                <w:b/>
                <w:bCs/>
                <w:sz w:val="20"/>
                <w:szCs w:val="20"/>
              </w:rPr>
            </w:pPr>
            <w:r w:rsidRPr="002644FA">
              <w:rPr>
                <w:rFonts w:ascii="Century Gothic" w:hAnsi="Century Gothic"/>
                <w:b/>
                <w:bCs/>
                <w:sz w:val="20"/>
                <w:szCs w:val="20"/>
              </w:rPr>
              <w:t>Performance &amp; Operations</w:t>
            </w:r>
          </w:p>
          <w:p w14:paraId="1F9F8C22" w14:textId="216F01F3" w:rsidR="002644FA" w:rsidRPr="002644FA" w:rsidRDefault="002644FA" w:rsidP="002644FA">
            <w:pPr>
              <w:pStyle w:val="NormalWeb"/>
              <w:numPr>
                <w:ilvl w:val="0"/>
                <w:numId w:val="31"/>
              </w:numPr>
              <w:shd w:val="clear" w:color="auto" w:fill="FFFFFF"/>
              <w:spacing w:line="276" w:lineRule="auto"/>
              <w:rPr>
                <w:rFonts w:ascii="Century Gothic" w:hAnsi="Century Gothic"/>
                <w:bCs/>
                <w:sz w:val="20"/>
                <w:szCs w:val="20"/>
              </w:rPr>
            </w:pPr>
            <w:r w:rsidRPr="002644FA">
              <w:rPr>
                <w:rFonts w:ascii="Century Gothic" w:hAnsi="Century Gothic"/>
                <w:bCs/>
                <w:sz w:val="20"/>
                <w:szCs w:val="20"/>
              </w:rPr>
              <w:t>Lead and coordinate month-end close activities, including journal postings, balance sheet reconciliations, FX revaluations, and intercompany eliminations.</w:t>
            </w:r>
          </w:p>
          <w:p w14:paraId="46CFC02E" w14:textId="15753D86" w:rsidR="002644FA" w:rsidRPr="002644FA" w:rsidRDefault="002644FA" w:rsidP="002644FA">
            <w:pPr>
              <w:pStyle w:val="NormalWeb"/>
              <w:numPr>
                <w:ilvl w:val="0"/>
                <w:numId w:val="31"/>
              </w:numPr>
              <w:shd w:val="clear" w:color="auto" w:fill="FFFFFF"/>
              <w:spacing w:line="276" w:lineRule="auto"/>
              <w:rPr>
                <w:rFonts w:ascii="Century Gothic" w:hAnsi="Century Gothic"/>
                <w:bCs/>
                <w:sz w:val="20"/>
                <w:szCs w:val="20"/>
              </w:rPr>
            </w:pPr>
            <w:r w:rsidRPr="002644FA">
              <w:rPr>
                <w:rFonts w:ascii="Century Gothic" w:hAnsi="Century Gothic"/>
                <w:bCs/>
                <w:sz w:val="20"/>
                <w:szCs w:val="20"/>
              </w:rPr>
              <w:t>Ensure accurate P&amp;L and B/S reporting across multiple entities including UK01, Aunir</w:t>
            </w:r>
            <w:r w:rsidR="00165860">
              <w:rPr>
                <w:rFonts w:ascii="Century Gothic" w:hAnsi="Century Gothic"/>
                <w:bCs/>
                <w:sz w:val="20"/>
                <w:szCs w:val="20"/>
              </w:rPr>
              <w:t xml:space="preserve"> </w:t>
            </w:r>
            <w:r w:rsidR="00BB091E">
              <w:rPr>
                <w:rFonts w:ascii="Century Gothic" w:hAnsi="Century Gothic"/>
                <w:bCs/>
                <w:sz w:val="20"/>
                <w:szCs w:val="20"/>
              </w:rPr>
              <w:t>(</w:t>
            </w:r>
            <w:r w:rsidR="00165860">
              <w:rPr>
                <w:rFonts w:ascii="Century Gothic" w:hAnsi="Century Gothic"/>
                <w:bCs/>
                <w:sz w:val="20"/>
                <w:szCs w:val="20"/>
              </w:rPr>
              <w:t>and</w:t>
            </w:r>
            <w:r w:rsidRPr="002644FA">
              <w:rPr>
                <w:rFonts w:ascii="Century Gothic" w:hAnsi="Century Gothic"/>
                <w:bCs/>
                <w:sz w:val="20"/>
                <w:szCs w:val="20"/>
              </w:rPr>
              <w:t xml:space="preserve"> Alimetrics</w:t>
            </w:r>
            <w:r w:rsidR="00BB091E">
              <w:rPr>
                <w:rFonts w:ascii="Century Gothic" w:hAnsi="Century Gothic"/>
                <w:bCs/>
                <w:sz w:val="20"/>
                <w:szCs w:val="20"/>
              </w:rPr>
              <w:t>)</w:t>
            </w:r>
            <w:r w:rsidRPr="002644FA">
              <w:rPr>
                <w:rFonts w:ascii="Century Gothic" w:hAnsi="Century Gothic"/>
                <w:bCs/>
                <w:sz w:val="20"/>
                <w:szCs w:val="20"/>
              </w:rPr>
              <w:t>.</w:t>
            </w:r>
          </w:p>
          <w:p w14:paraId="2B0C77A8" w14:textId="6ABB4C49" w:rsidR="002644FA" w:rsidRPr="002644FA" w:rsidRDefault="002644FA" w:rsidP="002644FA">
            <w:pPr>
              <w:pStyle w:val="NormalWeb"/>
              <w:numPr>
                <w:ilvl w:val="0"/>
                <w:numId w:val="31"/>
              </w:numPr>
              <w:shd w:val="clear" w:color="auto" w:fill="FFFFFF"/>
              <w:spacing w:line="276" w:lineRule="auto"/>
              <w:rPr>
                <w:rFonts w:ascii="Century Gothic" w:hAnsi="Century Gothic"/>
                <w:bCs/>
                <w:sz w:val="20"/>
                <w:szCs w:val="20"/>
              </w:rPr>
            </w:pPr>
            <w:r w:rsidRPr="002644FA">
              <w:rPr>
                <w:rFonts w:ascii="Century Gothic" w:hAnsi="Century Gothic"/>
                <w:bCs/>
                <w:sz w:val="20"/>
                <w:szCs w:val="20"/>
              </w:rPr>
              <w:t>Manage payroll and recharges, including salary, bonus, LTIP accruals, and prepayments.</w:t>
            </w:r>
          </w:p>
          <w:p w14:paraId="185744CC" w14:textId="77777777" w:rsidR="002644FA" w:rsidRPr="002644FA" w:rsidRDefault="002644FA" w:rsidP="002644FA">
            <w:pPr>
              <w:pStyle w:val="NormalWeb"/>
              <w:numPr>
                <w:ilvl w:val="0"/>
                <w:numId w:val="31"/>
              </w:numPr>
              <w:shd w:val="clear" w:color="auto" w:fill="FFFFFF"/>
              <w:spacing w:line="276" w:lineRule="auto"/>
              <w:rPr>
                <w:rFonts w:ascii="Century Gothic" w:hAnsi="Century Gothic"/>
                <w:bCs/>
                <w:sz w:val="20"/>
                <w:szCs w:val="20"/>
              </w:rPr>
            </w:pPr>
            <w:r w:rsidRPr="002644FA">
              <w:rPr>
                <w:rFonts w:ascii="Century Gothic" w:hAnsi="Century Gothic"/>
                <w:bCs/>
                <w:sz w:val="20"/>
                <w:szCs w:val="20"/>
              </w:rPr>
              <w:t>Coordinate global budgeting and forecasting processes (3+9, 6+6, 9+3), including PP and YE submissions.</w:t>
            </w:r>
          </w:p>
          <w:p w14:paraId="66F6F4A3" w14:textId="77777777" w:rsidR="002644FA" w:rsidRPr="002644FA" w:rsidRDefault="002644FA" w:rsidP="002644FA">
            <w:pPr>
              <w:pStyle w:val="NormalWeb"/>
              <w:numPr>
                <w:ilvl w:val="0"/>
                <w:numId w:val="31"/>
              </w:numPr>
              <w:shd w:val="clear" w:color="auto" w:fill="FFFFFF"/>
              <w:spacing w:line="276" w:lineRule="auto"/>
              <w:rPr>
                <w:rFonts w:ascii="Century Gothic" w:hAnsi="Century Gothic"/>
                <w:bCs/>
                <w:sz w:val="20"/>
                <w:szCs w:val="20"/>
              </w:rPr>
            </w:pPr>
            <w:r w:rsidRPr="002644FA">
              <w:rPr>
                <w:rFonts w:ascii="Century Gothic" w:hAnsi="Century Gothic"/>
                <w:bCs/>
                <w:sz w:val="20"/>
                <w:szCs w:val="20"/>
              </w:rPr>
              <w:t>Maintain FX hedging and revaluation journals, working closely with Treasury and Central Banking teams.</w:t>
            </w:r>
          </w:p>
          <w:p w14:paraId="2B1409B3" w14:textId="77777777" w:rsidR="002644FA" w:rsidRPr="002644FA" w:rsidRDefault="002644FA" w:rsidP="002644FA">
            <w:pPr>
              <w:pStyle w:val="NormalWeb"/>
              <w:numPr>
                <w:ilvl w:val="0"/>
                <w:numId w:val="31"/>
              </w:numPr>
              <w:shd w:val="clear" w:color="auto" w:fill="FFFFFF"/>
              <w:spacing w:line="276" w:lineRule="auto"/>
              <w:rPr>
                <w:rFonts w:ascii="Century Gothic" w:hAnsi="Century Gothic"/>
                <w:bCs/>
                <w:sz w:val="20"/>
                <w:szCs w:val="20"/>
              </w:rPr>
            </w:pPr>
            <w:r w:rsidRPr="002644FA">
              <w:rPr>
                <w:rFonts w:ascii="Century Gothic" w:hAnsi="Century Gothic"/>
                <w:bCs/>
                <w:sz w:val="20"/>
                <w:szCs w:val="20"/>
              </w:rPr>
              <w:t>Oversee regulatory and tax compliance processes (e.g., PSA, Class 1A NI, SAO, Deferred Duty, R&amp;D tax credits).</w:t>
            </w:r>
          </w:p>
          <w:p w14:paraId="3AC4F4DD" w14:textId="77777777" w:rsidR="002644FA" w:rsidRPr="002644FA" w:rsidRDefault="002644FA" w:rsidP="002644FA">
            <w:pPr>
              <w:pStyle w:val="NormalWeb"/>
              <w:numPr>
                <w:ilvl w:val="0"/>
                <w:numId w:val="31"/>
              </w:numPr>
              <w:shd w:val="clear" w:color="auto" w:fill="FFFFFF"/>
              <w:spacing w:line="276" w:lineRule="auto"/>
              <w:rPr>
                <w:rFonts w:ascii="Century Gothic" w:hAnsi="Century Gothic"/>
                <w:bCs/>
                <w:sz w:val="20"/>
                <w:szCs w:val="20"/>
              </w:rPr>
            </w:pPr>
            <w:r w:rsidRPr="002644FA">
              <w:rPr>
                <w:rFonts w:ascii="Century Gothic" w:hAnsi="Century Gothic"/>
                <w:bCs/>
                <w:sz w:val="20"/>
                <w:szCs w:val="20"/>
              </w:rPr>
              <w:t>Administer IFRS 16 journals, fixed asset depreciation, and adjustments.</w:t>
            </w:r>
          </w:p>
          <w:p w14:paraId="30F29E26" w14:textId="77777777" w:rsidR="002644FA" w:rsidRPr="002644FA" w:rsidRDefault="002644FA" w:rsidP="002644FA">
            <w:pPr>
              <w:pStyle w:val="NormalWeb"/>
              <w:numPr>
                <w:ilvl w:val="0"/>
                <w:numId w:val="31"/>
              </w:numPr>
              <w:shd w:val="clear" w:color="auto" w:fill="FFFFFF"/>
              <w:spacing w:line="276" w:lineRule="auto"/>
              <w:rPr>
                <w:rFonts w:ascii="Century Gothic" w:hAnsi="Century Gothic"/>
                <w:bCs/>
                <w:sz w:val="20"/>
                <w:szCs w:val="20"/>
              </w:rPr>
            </w:pPr>
            <w:r w:rsidRPr="002644FA">
              <w:rPr>
                <w:rFonts w:ascii="Century Gothic" w:hAnsi="Century Gothic"/>
                <w:bCs/>
                <w:sz w:val="20"/>
                <w:szCs w:val="20"/>
              </w:rPr>
              <w:t>Ensure timely review and submission of SOX, ABC, FCF, and insurance questionnaires.</w:t>
            </w:r>
          </w:p>
          <w:p w14:paraId="66A9E5CE" w14:textId="77777777" w:rsidR="002644FA" w:rsidRPr="002644FA" w:rsidRDefault="002644FA" w:rsidP="002644FA">
            <w:pPr>
              <w:pStyle w:val="NormalWeb"/>
              <w:numPr>
                <w:ilvl w:val="0"/>
                <w:numId w:val="31"/>
              </w:numPr>
              <w:shd w:val="clear" w:color="auto" w:fill="FFFFFF"/>
              <w:spacing w:line="276" w:lineRule="auto"/>
              <w:rPr>
                <w:rFonts w:ascii="Century Gothic" w:hAnsi="Century Gothic"/>
                <w:bCs/>
                <w:sz w:val="20"/>
                <w:szCs w:val="20"/>
              </w:rPr>
            </w:pPr>
            <w:r w:rsidRPr="002644FA">
              <w:rPr>
                <w:rFonts w:ascii="Century Gothic" w:hAnsi="Century Gothic"/>
                <w:bCs/>
                <w:sz w:val="20"/>
                <w:szCs w:val="20"/>
              </w:rPr>
              <w:t>Manage internal and external audit requirements and ensure closure of audit actions.</w:t>
            </w:r>
          </w:p>
          <w:p w14:paraId="1EE1ED0D" w14:textId="77777777" w:rsidR="002644FA" w:rsidRPr="002644FA" w:rsidRDefault="002644FA" w:rsidP="002644FA">
            <w:pPr>
              <w:pStyle w:val="NormalWeb"/>
              <w:shd w:val="clear" w:color="auto" w:fill="FFFFFF"/>
              <w:spacing w:line="276" w:lineRule="auto"/>
              <w:rPr>
                <w:rFonts w:ascii="Century Gothic" w:hAnsi="Century Gothic"/>
                <w:b/>
                <w:bCs/>
                <w:sz w:val="20"/>
                <w:szCs w:val="20"/>
              </w:rPr>
            </w:pPr>
            <w:r w:rsidRPr="002644FA">
              <w:rPr>
                <w:rFonts w:ascii="Century Gothic" w:hAnsi="Century Gothic"/>
                <w:b/>
                <w:bCs/>
                <w:sz w:val="20"/>
                <w:szCs w:val="20"/>
              </w:rPr>
              <w:t>Controls &amp; Compliance</w:t>
            </w:r>
          </w:p>
          <w:p w14:paraId="5C4FBDB3" w14:textId="77777777" w:rsidR="002644FA" w:rsidRPr="002644FA" w:rsidRDefault="002644FA" w:rsidP="002644FA">
            <w:pPr>
              <w:pStyle w:val="NormalWeb"/>
              <w:numPr>
                <w:ilvl w:val="0"/>
                <w:numId w:val="32"/>
              </w:numPr>
              <w:shd w:val="clear" w:color="auto" w:fill="FFFFFF"/>
              <w:spacing w:line="276" w:lineRule="auto"/>
              <w:rPr>
                <w:rFonts w:ascii="Century Gothic" w:hAnsi="Century Gothic"/>
                <w:bCs/>
                <w:sz w:val="20"/>
                <w:szCs w:val="20"/>
              </w:rPr>
            </w:pPr>
            <w:r w:rsidRPr="002644FA">
              <w:rPr>
                <w:rFonts w:ascii="Century Gothic" w:hAnsi="Century Gothic"/>
                <w:bCs/>
                <w:sz w:val="20"/>
                <w:szCs w:val="20"/>
              </w:rPr>
              <w:t>Perform detailed analysis and approvals for high-volume tasks like intercompany confirmations, reconciliations, and accruals.</w:t>
            </w:r>
          </w:p>
          <w:p w14:paraId="7A2D5BC8" w14:textId="77777777" w:rsidR="002644FA" w:rsidRPr="002644FA" w:rsidRDefault="002644FA" w:rsidP="002644FA">
            <w:pPr>
              <w:pStyle w:val="NormalWeb"/>
              <w:numPr>
                <w:ilvl w:val="0"/>
                <w:numId w:val="32"/>
              </w:numPr>
              <w:shd w:val="clear" w:color="auto" w:fill="FFFFFF"/>
              <w:spacing w:line="276" w:lineRule="auto"/>
              <w:rPr>
                <w:rFonts w:ascii="Century Gothic" w:hAnsi="Century Gothic"/>
                <w:bCs/>
                <w:sz w:val="20"/>
                <w:szCs w:val="20"/>
              </w:rPr>
            </w:pPr>
            <w:r w:rsidRPr="002644FA">
              <w:rPr>
                <w:rFonts w:ascii="Century Gothic" w:hAnsi="Century Gothic"/>
                <w:bCs/>
                <w:sz w:val="20"/>
                <w:szCs w:val="20"/>
              </w:rPr>
              <w:t>Ensure integrity and documentation for compliance trackers (e.g., ABC Tracker, balance confirmations, and DocuSign workflows).</w:t>
            </w:r>
          </w:p>
          <w:p w14:paraId="39270D1B" w14:textId="00AB4A5D" w:rsidR="002644FA" w:rsidRPr="002644FA" w:rsidRDefault="002644FA" w:rsidP="002644FA">
            <w:pPr>
              <w:pStyle w:val="NormalWeb"/>
              <w:numPr>
                <w:ilvl w:val="0"/>
                <w:numId w:val="32"/>
              </w:numPr>
              <w:shd w:val="clear" w:color="auto" w:fill="FFFFFF"/>
              <w:spacing w:line="276" w:lineRule="auto"/>
              <w:rPr>
                <w:rFonts w:ascii="Century Gothic" w:hAnsi="Century Gothic"/>
                <w:bCs/>
                <w:sz w:val="20"/>
                <w:szCs w:val="20"/>
              </w:rPr>
            </w:pPr>
            <w:r w:rsidRPr="002644FA">
              <w:rPr>
                <w:rFonts w:ascii="Century Gothic" w:hAnsi="Century Gothic"/>
                <w:bCs/>
                <w:sz w:val="20"/>
                <w:szCs w:val="20"/>
              </w:rPr>
              <w:t>Drive improvements in finance processes, risk management, and system controls (e.g., D365 roles, segregation of duties).</w:t>
            </w:r>
            <w:r>
              <w:rPr>
                <w:rFonts w:ascii="Century Gothic" w:hAnsi="Century Gothic"/>
                <w:bCs/>
                <w:sz w:val="20"/>
                <w:szCs w:val="20"/>
              </w:rPr>
              <w:br/>
            </w:r>
          </w:p>
          <w:p w14:paraId="2A2E8B9E" w14:textId="77777777" w:rsidR="002644FA" w:rsidRPr="002644FA" w:rsidRDefault="002644FA" w:rsidP="002644FA">
            <w:pPr>
              <w:pStyle w:val="NormalWeb"/>
              <w:shd w:val="clear" w:color="auto" w:fill="FFFFFF"/>
              <w:spacing w:line="276" w:lineRule="auto"/>
              <w:rPr>
                <w:rFonts w:ascii="Century Gothic" w:hAnsi="Century Gothic"/>
                <w:b/>
                <w:bCs/>
                <w:sz w:val="20"/>
                <w:szCs w:val="20"/>
              </w:rPr>
            </w:pPr>
            <w:r w:rsidRPr="002644FA">
              <w:rPr>
                <w:rFonts w:ascii="Century Gothic" w:hAnsi="Century Gothic"/>
                <w:b/>
                <w:bCs/>
                <w:sz w:val="20"/>
                <w:szCs w:val="20"/>
              </w:rPr>
              <w:lastRenderedPageBreak/>
              <w:t>Strategic &amp; Cross-Functional Engagement</w:t>
            </w:r>
          </w:p>
          <w:p w14:paraId="56AEF8D3" w14:textId="54E6F596" w:rsidR="002644FA" w:rsidRPr="002644FA" w:rsidRDefault="002644FA" w:rsidP="002644FA">
            <w:pPr>
              <w:pStyle w:val="NormalWeb"/>
              <w:numPr>
                <w:ilvl w:val="0"/>
                <w:numId w:val="33"/>
              </w:numPr>
              <w:shd w:val="clear" w:color="auto" w:fill="FFFFFF"/>
              <w:spacing w:line="276" w:lineRule="auto"/>
              <w:rPr>
                <w:rFonts w:ascii="Century Gothic" w:hAnsi="Century Gothic"/>
                <w:bCs/>
                <w:sz w:val="20"/>
                <w:szCs w:val="20"/>
              </w:rPr>
            </w:pPr>
            <w:r w:rsidRPr="002644FA">
              <w:rPr>
                <w:rFonts w:ascii="Century Gothic" w:hAnsi="Century Gothic"/>
                <w:bCs/>
                <w:sz w:val="20"/>
                <w:szCs w:val="20"/>
              </w:rPr>
              <w:t>Contribute to system improvement initiatives and finance transformation projects (e.g., D365 month-end routines, PGP transition, consolidation enhancements).</w:t>
            </w:r>
          </w:p>
          <w:p w14:paraId="118C9AFC" w14:textId="77777777" w:rsidR="002644FA" w:rsidRPr="002644FA" w:rsidRDefault="002644FA" w:rsidP="002644FA">
            <w:pPr>
              <w:pStyle w:val="NormalWeb"/>
              <w:numPr>
                <w:ilvl w:val="0"/>
                <w:numId w:val="33"/>
              </w:numPr>
              <w:shd w:val="clear" w:color="auto" w:fill="FFFFFF"/>
              <w:spacing w:line="276" w:lineRule="auto"/>
              <w:rPr>
                <w:rFonts w:ascii="Century Gothic" w:hAnsi="Century Gothic"/>
                <w:bCs/>
                <w:sz w:val="20"/>
                <w:szCs w:val="20"/>
              </w:rPr>
            </w:pPr>
            <w:r w:rsidRPr="002644FA">
              <w:rPr>
                <w:rFonts w:ascii="Century Gothic" w:hAnsi="Century Gothic"/>
                <w:bCs/>
                <w:sz w:val="20"/>
                <w:szCs w:val="20"/>
              </w:rPr>
              <w:t>Work with stakeholders across AB Agri, ABF Group, Tax, Legal, and regional finance to ensure alignment and standardization.</w:t>
            </w:r>
          </w:p>
          <w:p w14:paraId="5A227157" w14:textId="77777777" w:rsidR="002644FA" w:rsidRPr="002644FA" w:rsidRDefault="002644FA" w:rsidP="002644FA">
            <w:pPr>
              <w:pStyle w:val="NormalWeb"/>
              <w:numPr>
                <w:ilvl w:val="0"/>
                <w:numId w:val="33"/>
              </w:numPr>
              <w:shd w:val="clear" w:color="auto" w:fill="FFFFFF"/>
              <w:spacing w:line="276" w:lineRule="auto"/>
              <w:rPr>
                <w:rFonts w:ascii="Century Gothic" w:hAnsi="Century Gothic"/>
                <w:bCs/>
                <w:sz w:val="20"/>
                <w:szCs w:val="20"/>
              </w:rPr>
            </w:pPr>
            <w:r w:rsidRPr="002644FA">
              <w:rPr>
                <w:rFonts w:ascii="Century Gothic" w:hAnsi="Century Gothic"/>
                <w:bCs/>
                <w:sz w:val="20"/>
                <w:szCs w:val="20"/>
              </w:rPr>
              <w:t>Support Head of Finance in strategic planning, including implementation of new finance policies and group reporting standards.</w:t>
            </w:r>
          </w:p>
          <w:p w14:paraId="7662EE7E" w14:textId="77777777" w:rsidR="002644FA" w:rsidRPr="002644FA" w:rsidRDefault="002644FA" w:rsidP="002644FA">
            <w:pPr>
              <w:pStyle w:val="NormalWeb"/>
              <w:shd w:val="clear" w:color="auto" w:fill="FFFFFF"/>
              <w:spacing w:line="276" w:lineRule="auto"/>
              <w:rPr>
                <w:rFonts w:ascii="Century Gothic" w:hAnsi="Century Gothic"/>
                <w:b/>
                <w:bCs/>
                <w:sz w:val="20"/>
                <w:szCs w:val="20"/>
              </w:rPr>
            </w:pPr>
            <w:r w:rsidRPr="002644FA">
              <w:rPr>
                <w:rFonts w:ascii="Century Gothic" w:hAnsi="Century Gothic"/>
                <w:b/>
                <w:bCs/>
                <w:sz w:val="20"/>
                <w:szCs w:val="20"/>
              </w:rPr>
              <w:t>Team Leadership</w:t>
            </w:r>
          </w:p>
          <w:p w14:paraId="4C645A73" w14:textId="77777777" w:rsidR="002644FA" w:rsidRPr="002644FA" w:rsidRDefault="002644FA" w:rsidP="002644FA">
            <w:pPr>
              <w:pStyle w:val="NormalWeb"/>
              <w:numPr>
                <w:ilvl w:val="0"/>
                <w:numId w:val="34"/>
              </w:numPr>
              <w:shd w:val="clear" w:color="auto" w:fill="FFFFFF"/>
              <w:spacing w:line="276" w:lineRule="auto"/>
              <w:rPr>
                <w:rFonts w:ascii="Century Gothic" w:hAnsi="Century Gothic"/>
                <w:bCs/>
                <w:sz w:val="20"/>
                <w:szCs w:val="20"/>
              </w:rPr>
            </w:pPr>
            <w:r w:rsidRPr="002644FA">
              <w:rPr>
                <w:rFonts w:ascii="Century Gothic" w:hAnsi="Century Gothic"/>
                <w:bCs/>
                <w:sz w:val="20"/>
                <w:szCs w:val="20"/>
              </w:rPr>
              <w:t>Support, mentor, and develop direct reports and provide oversight across global finance contributors (dotted-line relationships).</w:t>
            </w:r>
          </w:p>
          <w:p w14:paraId="40EEBF3A" w14:textId="77777777" w:rsidR="002644FA" w:rsidRPr="002644FA" w:rsidRDefault="002644FA" w:rsidP="002644FA">
            <w:pPr>
              <w:pStyle w:val="NormalWeb"/>
              <w:numPr>
                <w:ilvl w:val="0"/>
                <w:numId w:val="34"/>
              </w:numPr>
              <w:shd w:val="clear" w:color="auto" w:fill="FFFFFF"/>
              <w:spacing w:line="276" w:lineRule="auto"/>
              <w:rPr>
                <w:rFonts w:ascii="Century Gothic" w:hAnsi="Century Gothic"/>
                <w:b/>
                <w:sz w:val="20"/>
                <w:szCs w:val="20"/>
              </w:rPr>
            </w:pPr>
            <w:r w:rsidRPr="002644FA">
              <w:rPr>
                <w:rFonts w:ascii="Century Gothic" w:hAnsi="Century Gothic"/>
                <w:bCs/>
                <w:sz w:val="20"/>
                <w:szCs w:val="20"/>
              </w:rPr>
              <w:t>Build collaborative relationships with regional teams, offering financial insight and coaching where required.</w:t>
            </w:r>
          </w:p>
          <w:p w14:paraId="596BA5BB" w14:textId="77777777" w:rsidR="00F84A53" w:rsidRDefault="00F84A53" w:rsidP="00F84A53">
            <w:pPr>
              <w:pStyle w:val="NormalWeb"/>
              <w:shd w:val="clear" w:color="auto" w:fill="FFFFFF"/>
              <w:spacing w:line="276" w:lineRule="auto"/>
              <w:rPr>
                <w:rFonts w:ascii="Century Gothic" w:hAnsi="Century Gothic"/>
                <w:b/>
                <w:sz w:val="20"/>
                <w:szCs w:val="20"/>
                <w:lang w:eastAsia="en-US"/>
              </w:rPr>
            </w:pPr>
          </w:p>
          <w:p w14:paraId="11C1EBC0" w14:textId="77777777" w:rsidR="00F84A53" w:rsidRDefault="00F84A53" w:rsidP="00F84A53">
            <w:pPr>
              <w:pStyle w:val="NormalWeb"/>
              <w:shd w:val="clear" w:color="auto" w:fill="FFFFFF"/>
              <w:spacing w:line="276" w:lineRule="auto"/>
              <w:rPr>
                <w:sz w:val="20"/>
                <w:lang w:eastAsia="en-US"/>
              </w:rPr>
            </w:pPr>
            <w:r>
              <w:rPr>
                <w:rFonts w:ascii="Century Gothic" w:hAnsi="Century Gothic"/>
                <w:b/>
                <w:sz w:val="20"/>
                <w:szCs w:val="20"/>
                <w:lang w:eastAsia="en-US"/>
              </w:rPr>
              <w:t>Community</w:t>
            </w:r>
          </w:p>
          <w:p w14:paraId="50704CC2" w14:textId="0C8E830E" w:rsidR="00E12102" w:rsidRPr="00F84A53" w:rsidRDefault="00F84A53" w:rsidP="00F84A53">
            <w:pPr>
              <w:pStyle w:val="NormalWeb"/>
              <w:numPr>
                <w:ilvl w:val="0"/>
                <w:numId w:val="29"/>
              </w:numPr>
              <w:shd w:val="clear" w:color="auto" w:fill="FFFFFF"/>
              <w:spacing w:line="276" w:lineRule="auto"/>
              <w:rPr>
                <w:rFonts w:ascii="Century Gothic" w:hAnsi="Century Gothic"/>
                <w:sz w:val="20"/>
                <w:szCs w:val="20"/>
                <w:lang w:eastAsia="en-US"/>
              </w:rPr>
            </w:pPr>
            <w:r>
              <w:rPr>
                <w:rFonts w:ascii="Century Gothic" w:hAnsi="Century Gothic"/>
                <w:sz w:val="20"/>
                <w:szCs w:val="20"/>
                <w:lang w:eastAsia="en-US"/>
              </w:rPr>
              <w:t xml:space="preserve">Contribute to the wider AB Vista, AB Agri and ABF sister company finance communities. </w:t>
            </w:r>
          </w:p>
        </w:tc>
      </w:tr>
      <w:tr w:rsidR="00D266DC" w:rsidRPr="009F3689" w14:paraId="4F624AE0" w14:textId="77777777" w:rsidTr="008837AB">
        <w:tc>
          <w:tcPr>
            <w:tcW w:w="2548" w:type="dxa"/>
          </w:tcPr>
          <w:p w14:paraId="5F5F8A04" w14:textId="69B887C3" w:rsidR="00D266DC" w:rsidRPr="003B7128" w:rsidRDefault="00D266DC" w:rsidP="003B7128">
            <w:pPr>
              <w:spacing w:after="0"/>
              <w:rPr>
                <w:rFonts w:ascii="Century Gothic" w:eastAsia="Times New Roman" w:hAnsi="Century Gothic" w:cs="Times New Roman"/>
                <w:b/>
                <w:sz w:val="20"/>
                <w:szCs w:val="20"/>
                <w:lang w:eastAsia="en-GB"/>
              </w:rPr>
            </w:pPr>
            <w:r>
              <w:rPr>
                <w:rFonts w:ascii="Century Gothic" w:eastAsia="Times New Roman" w:hAnsi="Century Gothic" w:cs="Times New Roman"/>
                <w:b/>
                <w:sz w:val="20"/>
                <w:szCs w:val="20"/>
                <w:lang w:eastAsia="en-GB"/>
              </w:rPr>
              <w:lastRenderedPageBreak/>
              <w:t>Budget Responsibility:</w:t>
            </w:r>
          </w:p>
        </w:tc>
        <w:tc>
          <w:tcPr>
            <w:tcW w:w="7092" w:type="dxa"/>
            <w:vAlign w:val="bottom"/>
          </w:tcPr>
          <w:p w14:paraId="6F3E9836" w14:textId="4DE8321A" w:rsidR="00D266DC" w:rsidRPr="00D266DC" w:rsidRDefault="00F84A53" w:rsidP="00D266DC">
            <w:pPr>
              <w:contextualSpacing/>
              <w:rPr>
                <w:rFonts w:ascii="Century Gothic" w:hAnsi="Century Gothic"/>
                <w:sz w:val="20"/>
                <w:szCs w:val="20"/>
              </w:rPr>
            </w:pPr>
            <w:r>
              <w:rPr>
                <w:rFonts w:ascii="Century Gothic" w:hAnsi="Century Gothic"/>
                <w:sz w:val="20"/>
                <w:szCs w:val="20"/>
              </w:rPr>
              <w:t>N/A</w:t>
            </w:r>
          </w:p>
        </w:tc>
      </w:tr>
    </w:tbl>
    <w:p w14:paraId="19D3F98E" w14:textId="2BBC0A79" w:rsidR="00CF55AB" w:rsidRDefault="00CF55AB" w:rsidP="00272C79">
      <w:pPr>
        <w:tabs>
          <w:tab w:val="left" w:pos="1655"/>
        </w:tabs>
        <w:spacing w:after="0"/>
        <w:rPr>
          <w:sz w:val="20"/>
          <w:szCs w:val="20"/>
        </w:rPr>
      </w:pPr>
    </w:p>
    <w:tbl>
      <w:tblPr>
        <w:tblStyle w:val="TableGrid"/>
        <w:tblW w:w="9640" w:type="dxa"/>
        <w:tblInd w:w="-289" w:type="dxa"/>
        <w:tblLook w:val="04A0" w:firstRow="1" w:lastRow="0" w:firstColumn="1" w:lastColumn="0" w:noHBand="0" w:noVBand="1"/>
      </w:tblPr>
      <w:tblGrid>
        <w:gridCol w:w="2320"/>
        <w:gridCol w:w="2500"/>
        <w:gridCol w:w="4820"/>
      </w:tblGrid>
      <w:tr w:rsidR="00A12E4B" w:rsidRPr="00A12E4B" w14:paraId="05469A3E" w14:textId="77777777" w:rsidTr="00F87D82">
        <w:tc>
          <w:tcPr>
            <w:tcW w:w="9640" w:type="dxa"/>
            <w:gridSpan w:val="3"/>
            <w:shd w:val="clear" w:color="auto" w:fill="D9D9D9"/>
          </w:tcPr>
          <w:p w14:paraId="33F2460E" w14:textId="77777777" w:rsidR="00A12E4B" w:rsidRPr="00A12E4B" w:rsidRDefault="00A12E4B" w:rsidP="00A12E4B">
            <w:pPr>
              <w:rPr>
                <w:rFonts w:ascii="Century Gothic" w:hAnsi="Century Gothic"/>
                <w:b/>
                <w:bCs/>
              </w:rPr>
            </w:pPr>
            <w:r w:rsidRPr="00A12E4B">
              <w:rPr>
                <w:rFonts w:ascii="Century Gothic" w:hAnsi="Century Gothic"/>
                <w:b/>
                <w:bCs/>
              </w:rPr>
              <w:t xml:space="preserve">Person Profile/Knowledge </w:t>
            </w:r>
          </w:p>
          <w:p w14:paraId="70764BCB" w14:textId="77777777" w:rsidR="00A12E4B" w:rsidRPr="00A12E4B" w:rsidRDefault="00A12E4B" w:rsidP="00A12E4B">
            <w:pPr>
              <w:rPr>
                <w:rFonts w:ascii="Century Gothic" w:hAnsi="Century Gothic"/>
                <w:b/>
                <w:bCs/>
              </w:rPr>
            </w:pPr>
            <w:r w:rsidRPr="00A12E4B">
              <w:rPr>
                <w:rFonts w:ascii="Century Gothic" w:hAnsi="Century Gothic"/>
                <w:bCs/>
                <w:sz w:val="18"/>
                <w:szCs w:val="18"/>
              </w:rPr>
              <w:t>Experience, any formal qualifications and necessary keys areas of knowledge or experience.</w:t>
            </w:r>
          </w:p>
        </w:tc>
      </w:tr>
      <w:tr w:rsidR="00A12E4B" w:rsidRPr="00A12E4B" w14:paraId="10EB8D22" w14:textId="77777777" w:rsidTr="00F87D82">
        <w:tc>
          <w:tcPr>
            <w:tcW w:w="4820" w:type="dxa"/>
            <w:gridSpan w:val="2"/>
            <w:shd w:val="clear" w:color="auto" w:fill="D9D9D9"/>
          </w:tcPr>
          <w:p w14:paraId="0097FACB" w14:textId="77777777" w:rsidR="00A12E4B" w:rsidRPr="00A12E4B" w:rsidRDefault="00A12E4B" w:rsidP="00A12E4B">
            <w:pPr>
              <w:spacing w:before="40" w:after="40"/>
              <w:jc w:val="center"/>
              <w:rPr>
                <w:rFonts w:ascii="Century Gothic" w:hAnsi="Century Gothic"/>
                <w:b/>
                <w:bCs/>
              </w:rPr>
            </w:pPr>
            <w:r w:rsidRPr="00A12E4B">
              <w:rPr>
                <w:rFonts w:ascii="Century Gothic" w:hAnsi="Century Gothic"/>
                <w:b/>
                <w:bCs/>
              </w:rPr>
              <w:t>Essential</w:t>
            </w:r>
          </w:p>
        </w:tc>
        <w:tc>
          <w:tcPr>
            <w:tcW w:w="4820" w:type="dxa"/>
            <w:shd w:val="clear" w:color="auto" w:fill="D9D9D9"/>
          </w:tcPr>
          <w:p w14:paraId="617CEF0C" w14:textId="77777777" w:rsidR="00A12E4B" w:rsidRPr="00A12E4B" w:rsidRDefault="00A12E4B" w:rsidP="00A12E4B">
            <w:pPr>
              <w:spacing w:before="40" w:after="40"/>
              <w:jc w:val="center"/>
              <w:rPr>
                <w:rFonts w:ascii="Century Gothic" w:hAnsi="Century Gothic"/>
                <w:b/>
                <w:bCs/>
              </w:rPr>
            </w:pPr>
            <w:r w:rsidRPr="00A12E4B">
              <w:rPr>
                <w:rFonts w:ascii="Century Gothic" w:hAnsi="Century Gothic"/>
                <w:b/>
                <w:bCs/>
              </w:rPr>
              <w:t>Desirable</w:t>
            </w:r>
          </w:p>
        </w:tc>
      </w:tr>
      <w:tr w:rsidR="00A12E4B" w:rsidRPr="00A12E4B" w14:paraId="3FE010CE" w14:textId="77777777" w:rsidTr="00F87D82">
        <w:tc>
          <w:tcPr>
            <w:tcW w:w="4820" w:type="dxa"/>
            <w:gridSpan w:val="2"/>
            <w:shd w:val="clear" w:color="auto" w:fill="auto"/>
          </w:tcPr>
          <w:p w14:paraId="37921443" w14:textId="390064AA" w:rsidR="00A12E4B" w:rsidRPr="00A12E4B" w:rsidRDefault="002644FA" w:rsidP="00A12E4B">
            <w:pPr>
              <w:rPr>
                <w:rFonts w:ascii="Century Gothic" w:hAnsi="Century Gothic"/>
              </w:rPr>
            </w:pPr>
            <w:r w:rsidRPr="002644FA">
              <w:rPr>
                <w:rFonts w:ascii="Century Gothic" w:hAnsi="Century Gothic"/>
              </w:rPr>
              <w:t>Qualified finance professional (ACCA, ACA, CIMA or equivalent)</w:t>
            </w:r>
          </w:p>
        </w:tc>
        <w:tc>
          <w:tcPr>
            <w:tcW w:w="4820" w:type="dxa"/>
            <w:shd w:val="clear" w:color="auto" w:fill="auto"/>
          </w:tcPr>
          <w:p w14:paraId="346FE8B3" w14:textId="7E477A7B" w:rsidR="00A12E4B" w:rsidRDefault="00491BC7" w:rsidP="00A12E4B">
            <w:pPr>
              <w:rPr>
                <w:rFonts w:ascii="Century Gothic" w:hAnsi="Century Gothic"/>
              </w:rPr>
            </w:pPr>
            <w:r>
              <w:rPr>
                <w:rFonts w:ascii="Century Gothic" w:hAnsi="Century Gothic"/>
              </w:rPr>
              <w:t>Experience managing</w:t>
            </w:r>
            <w:r w:rsidR="00BB091E">
              <w:rPr>
                <w:rFonts w:ascii="Century Gothic" w:hAnsi="Century Gothic"/>
              </w:rPr>
              <w:t xml:space="preserve"> small</w:t>
            </w:r>
            <w:r>
              <w:rPr>
                <w:rFonts w:ascii="Century Gothic" w:hAnsi="Century Gothic"/>
              </w:rPr>
              <w:t xml:space="preserve"> teams </w:t>
            </w:r>
          </w:p>
          <w:p w14:paraId="7A20300B" w14:textId="7AC36112" w:rsidR="00EB52C6" w:rsidRPr="00A12E4B" w:rsidRDefault="00EB52C6" w:rsidP="00A12E4B">
            <w:pPr>
              <w:rPr>
                <w:rFonts w:ascii="Century Gothic" w:hAnsi="Century Gothic"/>
              </w:rPr>
            </w:pPr>
          </w:p>
        </w:tc>
      </w:tr>
      <w:tr w:rsidR="00A12E4B" w:rsidRPr="00A12E4B" w14:paraId="57BE5DE3" w14:textId="77777777" w:rsidTr="00F87D82">
        <w:tc>
          <w:tcPr>
            <w:tcW w:w="4820" w:type="dxa"/>
            <w:gridSpan w:val="2"/>
            <w:shd w:val="clear" w:color="auto" w:fill="auto"/>
          </w:tcPr>
          <w:p w14:paraId="11F17D97" w14:textId="3A3EA18C" w:rsidR="00A12E4B" w:rsidRPr="00A12E4B" w:rsidRDefault="002644FA" w:rsidP="00A12E4B">
            <w:pPr>
              <w:rPr>
                <w:rFonts w:ascii="Century Gothic" w:hAnsi="Century Gothic"/>
              </w:rPr>
            </w:pPr>
            <w:r w:rsidRPr="002644FA">
              <w:rPr>
                <w:rFonts w:ascii="Century Gothic" w:hAnsi="Century Gothic"/>
              </w:rPr>
              <w:t>Strong technical knowledge of financial reporting (IFRS), reconciliations, and consolidations</w:t>
            </w:r>
          </w:p>
        </w:tc>
        <w:tc>
          <w:tcPr>
            <w:tcW w:w="4820" w:type="dxa"/>
            <w:shd w:val="clear" w:color="auto" w:fill="auto"/>
          </w:tcPr>
          <w:p w14:paraId="786BB9A8" w14:textId="1844F900" w:rsidR="00A12E4B" w:rsidRPr="00A12E4B" w:rsidRDefault="002644FA" w:rsidP="00A12E4B">
            <w:pPr>
              <w:rPr>
                <w:rFonts w:ascii="Century Gothic" w:hAnsi="Century Gothic"/>
              </w:rPr>
            </w:pPr>
            <w:r w:rsidRPr="002644FA">
              <w:rPr>
                <w:rFonts w:ascii="Century Gothic" w:hAnsi="Century Gothic"/>
              </w:rPr>
              <w:t>Experience with Microsoft D36</w:t>
            </w:r>
            <w:r w:rsidR="00BB091E">
              <w:rPr>
                <w:rFonts w:ascii="Century Gothic" w:hAnsi="Century Gothic"/>
              </w:rPr>
              <w:t xml:space="preserve">5 and </w:t>
            </w:r>
            <w:proofErr w:type="spellStart"/>
            <w:r w:rsidR="00BB091E">
              <w:rPr>
                <w:rFonts w:ascii="Century Gothic" w:hAnsi="Century Gothic"/>
              </w:rPr>
              <w:t>PowerBi</w:t>
            </w:r>
            <w:proofErr w:type="spellEnd"/>
          </w:p>
        </w:tc>
      </w:tr>
      <w:tr w:rsidR="00A12E4B" w:rsidRPr="00A12E4B" w14:paraId="401444E7" w14:textId="77777777" w:rsidTr="00F87D82">
        <w:tc>
          <w:tcPr>
            <w:tcW w:w="4820" w:type="dxa"/>
            <w:gridSpan w:val="2"/>
            <w:shd w:val="clear" w:color="auto" w:fill="auto"/>
          </w:tcPr>
          <w:p w14:paraId="3D24B10C" w14:textId="28CBB943" w:rsidR="000D29B6" w:rsidRPr="000D29B6" w:rsidRDefault="002644FA" w:rsidP="00A12E4B">
            <w:pPr>
              <w:rPr>
                <w:rFonts w:ascii="Century Gothic" w:eastAsiaTheme="minorHAnsi" w:hAnsi="Century Gothic" w:cstheme="minorBidi"/>
                <w:lang w:eastAsia="en-US"/>
              </w:rPr>
            </w:pPr>
            <w:r w:rsidRPr="002644FA">
              <w:rPr>
                <w:rFonts w:ascii="Century Gothic" w:hAnsi="Century Gothic"/>
              </w:rPr>
              <w:t xml:space="preserve">Proficient in preparing, reviewing, and </w:t>
            </w:r>
            <w:r w:rsidRPr="002644FA">
              <w:rPr>
                <w:rFonts w:ascii="Century Gothic" w:hAnsi="Century Gothic"/>
              </w:rPr>
              <w:t>analysing</w:t>
            </w:r>
            <w:r w:rsidRPr="002644FA">
              <w:rPr>
                <w:rFonts w:ascii="Century Gothic" w:hAnsi="Century Gothic"/>
              </w:rPr>
              <w:t xml:space="preserve"> P&amp;L, B/S, and audit schedules</w:t>
            </w:r>
          </w:p>
        </w:tc>
        <w:tc>
          <w:tcPr>
            <w:tcW w:w="4820" w:type="dxa"/>
            <w:shd w:val="clear" w:color="auto" w:fill="auto"/>
          </w:tcPr>
          <w:p w14:paraId="43A8DC32" w14:textId="5F0D142C" w:rsidR="00A12E4B" w:rsidRPr="00A12E4B" w:rsidRDefault="002644FA" w:rsidP="00A12E4B">
            <w:pPr>
              <w:rPr>
                <w:rFonts w:ascii="Century Gothic" w:hAnsi="Century Gothic"/>
              </w:rPr>
            </w:pPr>
            <w:r w:rsidRPr="002644FA">
              <w:rPr>
                <w:rFonts w:ascii="Century Gothic" w:hAnsi="Century Gothic"/>
              </w:rPr>
              <w:t>Knowledge of SOX and internal control frameworks</w:t>
            </w:r>
          </w:p>
        </w:tc>
      </w:tr>
      <w:tr w:rsidR="00A12E4B" w:rsidRPr="00A12E4B" w14:paraId="2C1A1A0E" w14:textId="77777777" w:rsidTr="00F87D82">
        <w:tc>
          <w:tcPr>
            <w:tcW w:w="4820" w:type="dxa"/>
            <w:gridSpan w:val="2"/>
            <w:shd w:val="clear" w:color="auto" w:fill="auto"/>
          </w:tcPr>
          <w:p w14:paraId="57FC23DC" w14:textId="602370D3" w:rsidR="00F12E9F" w:rsidRDefault="00F12E9F" w:rsidP="000D29B6">
            <w:pPr>
              <w:rPr>
                <w:rFonts w:ascii="Century Gothic" w:hAnsi="Century Gothic"/>
              </w:rPr>
            </w:pPr>
            <w:r>
              <w:rPr>
                <w:rFonts w:ascii="Century Gothic" w:hAnsi="Century Gothic"/>
              </w:rPr>
              <w:t>Flexible and effective communication skills</w:t>
            </w:r>
          </w:p>
          <w:p w14:paraId="64A42A7B" w14:textId="3F65B63E" w:rsidR="00A12E4B" w:rsidRPr="00A12E4B" w:rsidRDefault="00A12E4B" w:rsidP="00A12E4B">
            <w:pPr>
              <w:rPr>
                <w:rFonts w:ascii="Century Gothic" w:hAnsi="Century Gothic"/>
              </w:rPr>
            </w:pPr>
          </w:p>
        </w:tc>
        <w:tc>
          <w:tcPr>
            <w:tcW w:w="4820" w:type="dxa"/>
            <w:shd w:val="clear" w:color="auto" w:fill="auto"/>
          </w:tcPr>
          <w:p w14:paraId="54E922FF" w14:textId="77777777" w:rsidR="002644FA" w:rsidRPr="002644FA" w:rsidRDefault="002644FA" w:rsidP="002644FA">
            <w:pPr>
              <w:rPr>
                <w:rFonts w:ascii="Century Gothic" w:hAnsi="Century Gothic"/>
              </w:rPr>
            </w:pPr>
            <w:r w:rsidRPr="002644FA">
              <w:rPr>
                <w:rFonts w:ascii="Century Gothic" w:hAnsi="Century Gothic"/>
              </w:rPr>
              <w:t>Experience with process improvement/automation projects</w:t>
            </w:r>
          </w:p>
          <w:p w14:paraId="08FEA55A" w14:textId="684F25B0" w:rsidR="00A12E4B" w:rsidRPr="00A12E4B" w:rsidRDefault="00A12E4B" w:rsidP="00A12E4B">
            <w:pPr>
              <w:rPr>
                <w:rFonts w:ascii="Century Gothic" w:hAnsi="Century Gothic"/>
              </w:rPr>
            </w:pPr>
          </w:p>
        </w:tc>
      </w:tr>
      <w:tr w:rsidR="002644FA" w:rsidRPr="00A12E4B" w14:paraId="02B89BD5" w14:textId="77777777" w:rsidTr="00F87D82">
        <w:tc>
          <w:tcPr>
            <w:tcW w:w="4820" w:type="dxa"/>
            <w:gridSpan w:val="2"/>
            <w:shd w:val="clear" w:color="auto" w:fill="auto"/>
          </w:tcPr>
          <w:p w14:paraId="3AB0927D" w14:textId="21EBF182" w:rsidR="002644FA" w:rsidRDefault="002644FA" w:rsidP="000D29B6">
            <w:pPr>
              <w:rPr>
                <w:rFonts w:ascii="Century Gothic" w:hAnsi="Century Gothic"/>
              </w:rPr>
            </w:pPr>
            <w:r w:rsidRPr="002644FA">
              <w:rPr>
                <w:rFonts w:ascii="Century Gothic" w:hAnsi="Century Gothic"/>
              </w:rPr>
              <w:t>Demonstrated ability to work across multiple entities and currencies</w:t>
            </w:r>
          </w:p>
        </w:tc>
        <w:tc>
          <w:tcPr>
            <w:tcW w:w="4820" w:type="dxa"/>
            <w:shd w:val="clear" w:color="auto" w:fill="auto"/>
          </w:tcPr>
          <w:p w14:paraId="22F09609" w14:textId="77777777" w:rsidR="002644FA" w:rsidRPr="002644FA" w:rsidRDefault="002644FA" w:rsidP="002644FA">
            <w:pPr>
              <w:rPr>
                <w:rFonts w:ascii="Century Gothic" w:hAnsi="Century Gothic"/>
              </w:rPr>
            </w:pPr>
          </w:p>
        </w:tc>
      </w:tr>
      <w:tr w:rsidR="00165860" w:rsidRPr="00A12E4B" w14:paraId="66E7EEAD" w14:textId="77777777" w:rsidTr="00F87D82">
        <w:tc>
          <w:tcPr>
            <w:tcW w:w="4820" w:type="dxa"/>
            <w:gridSpan w:val="2"/>
            <w:shd w:val="clear" w:color="auto" w:fill="auto"/>
          </w:tcPr>
          <w:p w14:paraId="425C4DAC" w14:textId="056B1166" w:rsidR="00165860" w:rsidRPr="002644FA" w:rsidRDefault="00165860" w:rsidP="000D29B6">
            <w:pPr>
              <w:rPr>
                <w:rFonts w:ascii="Century Gothic" w:hAnsi="Century Gothic"/>
              </w:rPr>
            </w:pPr>
            <w:r w:rsidRPr="00165860">
              <w:rPr>
                <w:rFonts w:ascii="Century Gothic" w:hAnsi="Century Gothic"/>
              </w:rPr>
              <w:t>Excellent Excel and financial systems skills</w:t>
            </w:r>
          </w:p>
        </w:tc>
        <w:tc>
          <w:tcPr>
            <w:tcW w:w="4820" w:type="dxa"/>
            <w:shd w:val="clear" w:color="auto" w:fill="auto"/>
          </w:tcPr>
          <w:p w14:paraId="6A1C9E0B" w14:textId="77777777" w:rsidR="00165860" w:rsidRPr="002644FA" w:rsidRDefault="00165860" w:rsidP="002644FA">
            <w:pPr>
              <w:rPr>
                <w:rFonts w:ascii="Century Gothic" w:hAnsi="Century Gothic"/>
              </w:rPr>
            </w:pPr>
          </w:p>
        </w:tc>
      </w:tr>
      <w:tr w:rsidR="00A12E4B" w:rsidRPr="00A12E4B" w14:paraId="19EE2AF4" w14:textId="77777777" w:rsidTr="00F87D82">
        <w:tc>
          <w:tcPr>
            <w:tcW w:w="2320" w:type="dxa"/>
          </w:tcPr>
          <w:p w14:paraId="3E08EDAB" w14:textId="13B7018D" w:rsidR="00A12E4B" w:rsidRPr="008837AB" w:rsidRDefault="00A12E4B" w:rsidP="00A12E4B">
            <w:pPr>
              <w:rPr>
                <w:rFonts w:ascii="Century Gothic" w:hAnsi="Century Gothic"/>
                <w:b/>
                <w:bCs/>
              </w:rPr>
            </w:pPr>
            <w:r w:rsidRPr="00A12E4B">
              <w:rPr>
                <w:rFonts w:ascii="Century Gothic" w:hAnsi="Century Gothic"/>
                <w:b/>
                <w:bCs/>
              </w:rPr>
              <w:t>Key Behaviours</w:t>
            </w:r>
          </w:p>
        </w:tc>
        <w:tc>
          <w:tcPr>
            <w:tcW w:w="7320" w:type="dxa"/>
            <w:gridSpan w:val="2"/>
          </w:tcPr>
          <w:p w14:paraId="6320E5EA" w14:textId="5014A0E3" w:rsidR="00165860" w:rsidRPr="00165860" w:rsidRDefault="00165860" w:rsidP="00165860">
            <w:pPr>
              <w:pStyle w:val="ListParagraph"/>
              <w:numPr>
                <w:ilvl w:val="0"/>
                <w:numId w:val="29"/>
              </w:numPr>
              <w:rPr>
                <w:rFonts w:ascii="Century Gothic" w:hAnsi="Century Gothic"/>
              </w:rPr>
            </w:pPr>
            <w:r w:rsidRPr="00165860">
              <w:rPr>
                <w:rFonts w:ascii="Century Gothic" w:hAnsi="Century Gothic"/>
              </w:rPr>
              <w:t>Continuous improvement mindset with ability to challenge the status quo</w:t>
            </w:r>
          </w:p>
          <w:p w14:paraId="00212AB0" w14:textId="56C0F7FE" w:rsidR="00165860" w:rsidRPr="00165860" w:rsidRDefault="00165860" w:rsidP="00165860">
            <w:pPr>
              <w:pStyle w:val="ListParagraph"/>
              <w:numPr>
                <w:ilvl w:val="0"/>
                <w:numId w:val="29"/>
              </w:numPr>
              <w:rPr>
                <w:rFonts w:ascii="Century Gothic" w:hAnsi="Century Gothic"/>
              </w:rPr>
            </w:pPr>
            <w:r w:rsidRPr="00165860">
              <w:rPr>
                <w:rFonts w:ascii="Century Gothic" w:hAnsi="Century Gothic"/>
              </w:rPr>
              <w:t>Strong interpersonal and communication skills, both verbal and written</w:t>
            </w:r>
          </w:p>
          <w:p w14:paraId="136F4BE7" w14:textId="52ADB7DE" w:rsidR="00165860" w:rsidRPr="00165860" w:rsidRDefault="00165860" w:rsidP="00165860">
            <w:pPr>
              <w:pStyle w:val="ListParagraph"/>
              <w:numPr>
                <w:ilvl w:val="0"/>
                <w:numId w:val="29"/>
              </w:numPr>
              <w:rPr>
                <w:rFonts w:ascii="Century Gothic" w:hAnsi="Century Gothic"/>
              </w:rPr>
            </w:pPr>
            <w:r w:rsidRPr="00165860">
              <w:rPr>
                <w:rFonts w:ascii="Century Gothic" w:hAnsi="Century Gothic"/>
              </w:rPr>
              <w:t>Highly organized with attention to detail and strong time management</w:t>
            </w:r>
          </w:p>
          <w:p w14:paraId="2FBF859B" w14:textId="22FF0B24" w:rsidR="00165860" w:rsidRPr="00165860" w:rsidRDefault="00165860" w:rsidP="00165860">
            <w:pPr>
              <w:pStyle w:val="ListParagraph"/>
              <w:numPr>
                <w:ilvl w:val="0"/>
                <w:numId w:val="29"/>
              </w:numPr>
              <w:rPr>
                <w:rFonts w:ascii="Century Gothic" w:hAnsi="Century Gothic"/>
              </w:rPr>
            </w:pPr>
            <w:r w:rsidRPr="00165860">
              <w:rPr>
                <w:rFonts w:ascii="Century Gothic" w:hAnsi="Century Gothic"/>
              </w:rPr>
              <w:t>Confidence to collaborate across cultures and time zones</w:t>
            </w:r>
          </w:p>
          <w:p w14:paraId="6175655A" w14:textId="32937E65" w:rsidR="00165860" w:rsidRPr="00165860" w:rsidRDefault="00165860" w:rsidP="00165860">
            <w:pPr>
              <w:pStyle w:val="ListParagraph"/>
              <w:numPr>
                <w:ilvl w:val="0"/>
                <w:numId w:val="29"/>
              </w:numPr>
              <w:rPr>
                <w:rFonts w:ascii="Century Gothic" w:hAnsi="Century Gothic"/>
              </w:rPr>
            </w:pPr>
            <w:r w:rsidRPr="00165860">
              <w:rPr>
                <w:rFonts w:ascii="Century Gothic" w:hAnsi="Century Gothic"/>
              </w:rPr>
              <w:t>Resilient and calm under pressure in a fast-paced environment</w:t>
            </w:r>
          </w:p>
          <w:p w14:paraId="01E06E25" w14:textId="3A9AE3C6" w:rsidR="00A12E4B" w:rsidRPr="00A12E4B" w:rsidRDefault="00A12E4B" w:rsidP="00165860">
            <w:pPr>
              <w:ind w:left="720"/>
              <w:contextualSpacing/>
              <w:rPr>
                <w:rFonts w:ascii="Century Gothic" w:hAnsi="Century Gothic"/>
              </w:rPr>
            </w:pPr>
          </w:p>
        </w:tc>
      </w:tr>
      <w:tr w:rsidR="00A12E4B" w:rsidRPr="00A12E4B" w14:paraId="0AD927EA" w14:textId="77777777" w:rsidTr="00F87D82">
        <w:tc>
          <w:tcPr>
            <w:tcW w:w="2320" w:type="dxa"/>
          </w:tcPr>
          <w:p w14:paraId="60F29E3E" w14:textId="77777777" w:rsidR="00A12E4B" w:rsidRPr="00A12E4B" w:rsidRDefault="00A12E4B" w:rsidP="00A12E4B">
            <w:pPr>
              <w:rPr>
                <w:rFonts w:ascii="Century Gothic" w:hAnsi="Century Gothic"/>
                <w:b/>
                <w:bCs/>
              </w:rPr>
            </w:pPr>
            <w:r w:rsidRPr="00A12E4B">
              <w:rPr>
                <w:rFonts w:ascii="Century Gothic" w:hAnsi="Century Gothic"/>
                <w:b/>
                <w:bCs/>
              </w:rPr>
              <w:t>Other Factors</w:t>
            </w:r>
          </w:p>
          <w:p w14:paraId="56ADABEE" w14:textId="443EE9ED" w:rsidR="00A12E4B" w:rsidRPr="00A12E4B" w:rsidRDefault="00A12E4B" w:rsidP="00A12E4B">
            <w:pPr>
              <w:rPr>
                <w:rFonts w:ascii="Century Gothic" w:hAnsi="Century Gothic"/>
                <w:b/>
                <w:bCs/>
              </w:rPr>
            </w:pPr>
          </w:p>
        </w:tc>
        <w:tc>
          <w:tcPr>
            <w:tcW w:w="7320" w:type="dxa"/>
            <w:gridSpan w:val="2"/>
          </w:tcPr>
          <w:p w14:paraId="4BE43B5B" w14:textId="100BC7BF" w:rsidR="002644FA" w:rsidRPr="002644FA" w:rsidRDefault="002644FA" w:rsidP="00BB091E">
            <w:pPr>
              <w:pStyle w:val="ListParagraph"/>
              <w:numPr>
                <w:ilvl w:val="0"/>
                <w:numId w:val="29"/>
              </w:numPr>
              <w:rPr>
                <w:rFonts w:ascii="Century Gothic" w:hAnsi="Century Gothic"/>
              </w:rPr>
            </w:pPr>
            <w:r w:rsidRPr="002644FA">
              <w:rPr>
                <w:rFonts w:ascii="Century Gothic" w:hAnsi="Century Gothic"/>
              </w:rPr>
              <w:t>Some international travel may be required for audits, project collaboration, and team development</w:t>
            </w:r>
          </w:p>
          <w:p w14:paraId="5FA9A984" w14:textId="7FDA1E55" w:rsidR="00A12E4B" w:rsidRPr="00BB091E" w:rsidRDefault="002644FA" w:rsidP="00293F44">
            <w:pPr>
              <w:pStyle w:val="ListParagraph"/>
              <w:numPr>
                <w:ilvl w:val="0"/>
                <w:numId w:val="29"/>
              </w:numPr>
              <w:rPr>
                <w:rFonts w:ascii="Century Gothic" w:hAnsi="Century Gothic"/>
              </w:rPr>
            </w:pPr>
            <w:r w:rsidRPr="002644FA">
              <w:rPr>
                <w:rFonts w:ascii="Century Gothic" w:hAnsi="Century Gothic"/>
              </w:rPr>
              <w:t xml:space="preserve">Hybrid working available with </w:t>
            </w:r>
            <w:r>
              <w:rPr>
                <w:rFonts w:ascii="Century Gothic" w:hAnsi="Century Gothic"/>
              </w:rPr>
              <w:t xml:space="preserve">2 </w:t>
            </w:r>
            <w:r w:rsidRPr="002644FA">
              <w:rPr>
                <w:rFonts w:ascii="Century Gothic" w:hAnsi="Century Gothic"/>
              </w:rPr>
              <w:t>core days in the Peterborough office</w:t>
            </w:r>
          </w:p>
        </w:tc>
      </w:tr>
    </w:tbl>
    <w:p w14:paraId="67EA9A6C" w14:textId="16710590" w:rsidR="00A12E4B" w:rsidRDefault="00A12E4B" w:rsidP="00272C79">
      <w:pPr>
        <w:tabs>
          <w:tab w:val="left" w:pos="1655"/>
        </w:tabs>
        <w:spacing w:after="0"/>
        <w:rPr>
          <w:sz w:val="20"/>
          <w:szCs w:val="20"/>
        </w:rPr>
      </w:pPr>
    </w:p>
    <w:sectPr w:rsidR="00A12E4B" w:rsidSect="007975AA">
      <w:headerReference w:type="default" r:id="rId10"/>
      <w:footerReference w:type="default" r:id="rId11"/>
      <w:pgSz w:w="11906" w:h="16838"/>
      <w:pgMar w:top="1440" w:right="1440" w:bottom="1440" w:left="1440" w:header="1496"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C3F7D" w14:textId="77777777" w:rsidR="008E413B" w:rsidRDefault="008E413B" w:rsidP="0020039E">
      <w:pPr>
        <w:spacing w:after="0" w:line="240" w:lineRule="auto"/>
      </w:pPr>
      <w:r>
        <w:separator/>
      </w:r>
    </w:p>
  </w:endnote>
  <w:endnote w:type="continuationSeparator" w:id="0">
    <w:p w14:paraId="1F691495" w14:textId="77777777" w:rsidR="008E413B" w:rsidRDefault="008E413B"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3F996" w14:textId="5300361C" w:rsidR="00CF55AB" w:rsidRPr="00D451E0" w:rsidRDefault="00523401" w:rsidP="002E4A25">
    <w:pPr>
      <w:autoSpaceDE w:val="0"/>
      <w:autoSpaceDN w:val="0"/>
      <w:adjustRightInd w:val="0"/>
      <w:spacing w:after="0" w:line="240" w:lineRule="auto"/>
      <w:rPr>
        <w:rFonts w:ascii="Tahoma" w:hAnsi="Tahoma" w:cs="Tahoma"/>
        <w:color w:val="004B8D"/>
        <w:sz w:val="14"/>
        <w:szCs w:val="14"/>
        <w:lang w:val="de-DE"/>
      </w:rPr>
    </w:pPr>
    <w:r>
      <w:rPr>
        <w:rFonts w:ascii="Tahoma" w:hAnsi="Tahoma" w:cs="Tahoma"/>
        <w:noProof/>
        <w:color w:val="004B8D"/>
        <w:sz w:val="18"/>
        <w:szCs w:val="18"/>
        <w:lang w:val="de-DE"/>
      </w:rPr>
      <w:drawing>
        <wp:anchor distT="0" distB="0" distL="114300" distR="114300" simplePos="0" relativeHeight="251662336" behindDoc="0" locked="0" layoutInCell="1" allowOverlap="1" wp14:anchorId="4A28A2BE" wp14:editId="3F2AC55C">
          <wp:simplePos x="0" y="0"/>
          <wp:positionH relativeFrom="column">
            <wp:posOffset>5181600</wp:posOffset>
          </wp:positionH>
          <wp:positionV relativeFrom="paragraph">
            <wp:posOffset>-502920</wp:posOffset>
          </wp:positionV>
          <wp:extent cx="1249680" cy="749935"/>
          <wp:effectExtent l="0" t="0" r="762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749935"/>
                  </a:xfrm>
                  <a:prstGeom prst="rect">
                    <a:avLst/>
                  </a:prstGeom>
                  <a:noFill/>
                </pic:spPr>
              </pic:pic>
            </a:graphicData>
          </a:graphic>
          <wp14:sizeRelH relativeFrom="page">
            <wp14:pctWidth>0</wp14:pctWidth>
          </wp14:sizeRelH>
          <wp14:sizeRelV relativeFrom="page">
            <wp14:pctHeight>0</wp14:pctHeight>
          </wp14:sizeRelV>
        </wp:anchor>
      </w:drawing>
    </w:r>
    <w:r w:rsidR="00CF55AB" w:rsidRPr="00D451E0">
      <w:rPr>
        <w:rFonts w:ascii="Tahoma" w:hAnsi="Tahoma" w:cs="Tahoma"/>
        <w:b/>
        <w:bCs/>
        <w:color w:val="004B8D"/>
        <w:sz w:val="14"/>
        <w:szCs w:val="14"/>
        <w:lang w:val="de-DE"/>
      </w:rPr>
      <w:t xml:space="preserve">w </w:t>
    </w:r>
    <w:r w:rsidR="00CF55AB" w:rsidRPr="00D451E0">
      <w:rPr>
        <w:rFonts w:ascii="Tahoma" w:hAnsi="Tahoma" w:cs="Tahoma"/>
        <w:color w:val="004B8D"/>
        <w:sz w:val="14"/>
        <w:szCs w:val="14"/>
        <w:lang w:val="de-DE"/>
      </w:rPr>
      <w:t xml:space="preserve">www.abvista.com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029F0" w14:textId="77777777" w:rsidR="008E413B" w:rsidRDefault="008E413B" w:rsidP="0020039E">
      <w:pPr>
        <w:spacing w:after="0" w:line="240" w:lineRule="auto"/>
      </w:pPr>
      <w:r>
        <w:separator/>
      </w:r>
    </w:p>
  </w:footnote>
  <w:footnote w:type="continuationSeparator" w:id="0">
    <w:p w14:paraId="2A68D098" w14:textId="77777777" w:rsidR="008E413B" w:rsidRDefault="008E413B"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3F993" w14:textId="70DB975B" w:rsidR="00CF55AB" w:rsidRDefault="007975AA" w:rsidP="007975AA">
    <w:pPr>
      <w:pStyle w:val="Header"/>
      <w:jc w:val="center"/>
    </w:pPr>
    <w:r>
      <w:rPr>
        <w:noProof/>
        <w:lang w:eastAsia="en-GB"/>
      </w:rPr>
      <w:drawing>
        <wp:anchor distT="0" distB="0" distL="114300" distR="114300" simplePos="0" relativeHeight="251660288" behindDoc="1" locked="0" layoutInCell="1" allowOverlap="1" wp14:anchorId="19D3F997" wp14:editId="0D82F681">
          <wp:simplePos x="0" y="0"/>
          <wp:positionH relativeFrom="column">
            <wp:posOffset>-922020</wp:posOffset>
          </wp:positionH>
          <wp:positionV relativeFrom="paragraph">
            <wp:posOffset>-975360</wp:posOffset>
          </wp:positionV>
          <wp:extent cx="7612380" cy="1720850"/>
          <wp:effectExtent l="0" t="0" r="7620" b="0"/>
          <wp:wrapTight wrapText="bothSides">
            <wp:wrapPolygon edited="0">
              <wp:start x="0" y="0"/>
              <wp:lineTo x="0" y="21281"/>
              <wp:lineTo x="21568" y="21281"/>
              <wp:lineTo x="215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2380" cy="1720850"/>
                  </a:xfrm>
                  <a:prstGeom prst="rect">
                    <a:avLst/>
                  </a:prstGeom>
                </pic:spPr>
              </pic:pic>
            </a:graphicData>
          </a:graphic>
          <wp14:sizeRelH relativeFrom="page">
            <wp14:pctWidth>0</wp14:pctWidth>
          </wp14:sizeRelH>
          <wp14:sizeRelV relativeFrom="page">
            <wp14:pctHeight>0</wp14:pctHeight>
          </wp14:sizeRelV>
        </wp:anchor>
      </w:drawing>
    </w:r>
    <w:r w:rsidRPr="007975AA">
      <w:rPr>
        <w:rFonts w:ascii="Century Gothic" w:eastAsia="Times New Roman" w:hAnsi="Century Gothic" w:cs="Times New Roman"/>
        <w:b/>
        <w:sz w:val="24"/>
        <w:szCs w:val="24"/>
        <w:lang w:eastAsia="en-GB"/>
      </w:rPr>
      <w:t>Role Description &amp; Person Profile</w:t>
    </w:r>
    <w:r w:rsidRPr="007975AA">
      <w:rPr>
        <w:noProof/>
        <w:sz w:val="28"/>
        <w:szCs w:val="28"/>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584D16"/>
    <w:multiLevelType w:val="multilevel"/>
    <w:tmpl w:val="0780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AE5514"/>
    <w:multiLevelType w:val="hybridMultilevel"/>
    <w:tmpl w:val="CA4C44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2" w15:restartNumberingAfterBreak="0">
    <w:nsid w:val="580A34C3"/>
    <w:multiLevelType w:val="multilevel"/>
    <w:tmpl w:val="DAE0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422FAB"/>
    <w:multiLevelType w:val="multilevel"/>
    <w:tmpl w:val="DEFA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32" w15:restartNumberingAfterBreak="0">
    <w:nsid w:val="7CEE102E"/>
    <w:multiLevelType w:val="multilevel"/>
    <w:tmpl w:val="AA02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6557126">
    <w:abstractNumId w:val="18"/>
  </w:num>
  <w:num w:numId="2" w16cid:durableId="2018462498">
    <w:abstractNumId w:val="28"/>
  </w:num>
  <w:num w:numId="3" w16cid:durableId="1629891840">
    <w:abstractNumId w:val="5"/>
  </w:num>
  <w:num w:numId="4" w16cid:durableId="1332561536">
    <w:abstractNumId w:val="10"/>
  </w:num>
  <w:num w:numId="5" w16cid:durableId="1354915941">
    <w:abstractNumId w:val="25"/>
  </w:num>
  <w:num w:numId="6" w16cid:durableId="2017925828">
    <w:abstractNumId w:val="6"/>
  </w:num>
  <w:num w:numId="7" w16cid:durableId="1655530600">
    <w:abstractNumId w:val="23"/>
  </w:num>
  <w:num w:numId="8" w16cid:durableId="1153136863">
    <w:abstractNumId w:val="19"/>
  </w:num>
  <w:num w:numId="9" w16cid:durableId="250282002">
    <w:abstractNumId w:val="7"/>
  </w:num>
  <w:num w:numId="10" w16cid:durableId="767964301">
    <w:abstractNumId w:val="13"/>
  </w:num>
  <w:num w:numId="11" w16cid:durableId="711078500">
    <w:abstractNumId w:val="26"/>
  </w:num>
  <w:num w:numId="12" w16cid:durableId="1755974108">
    <w:abstractNumId w:val="14"/>
  </w:num>
  <w:num w:numId="13" w16cid:durableId="1884125651">
    <w:abstractNumId w:val="15"/>
  </w:num>
  <w:num w:numId="14" w16cid:durableId="240917899">
    <w:abstractNumId w:val="1"/>
  </w:num>
  <w:num w:numId="15" w16cid:durableId="1612778880">
    <w:abstractNumId w:val="8"/>
  </w:num>
  <w:num w:numId="16" w16cid:durableId="398602137">
    <w:abstractNumId w:val="4"/>
  </w:num>
  <w:num w:numId="17" w16cid:durableId="9002107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8588943">
    <w:abstractNumId w:val="16"/>
  </w:num>
  <w:num w:numId="19" w16cid:durableId="1605730063">
    <w:abstractNumId w:val="3"/>
  </w:num>
  <w:num w:numId="20" w16cid:durableId="2143914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575262">
    <w:abstractNumId w:val="27"/>
  </w:num>
  <w:num w:numId="22" w16cid:durableId="1519271434">
    <w:abstractNumId w:val="29"/>
  </w:num>
  <w:num w:numId="23" w16cid:durableId="1762219778">
    <w:abstractNumId w:val="0"/>
  </w:num>
  <w:num w:numId="24" w16cid:durableId="693380088">
    <w:abstractNumId w:val="24"/>
  </w:num>
  <w:num w:numId="25" w16cid:durableId="105858561">
    <w:abstractNumId w:val="21"/>
  </w:num>
  <w:num w:numId="26" w16cid:durableId="1520194543">
    <w:abstractNumId w:val="31"/>
  </w:num>
  <w:num w:numId="27" w16cid:durableId="1466854457">
    <w:abstractNumId w:val="11"/>
  </w:num>
  <w:num w:numId="28" w16cid:durableId="139271616">
    <w:abstractNumId w:val="17"/>
  </w:num>
  <w:num w:numId="29" w16cid:durableId="1885478270">
    <w:abstractNumId w:val="9"/>
  </w:num>
  <w:num w:numId="30" w16cid:durableId="2128159191">
    <w:abstractNumId w:val="12"/>
  </w:num>
  <w:num w:numId="31" w16cid:durableId="2045012711">
    <w:abstractNumId w:val="22"/>
  </w:num>
  <w:num w:numId="32" w16cid:durableId="1537153645">
    <w:abstractNumId w:val="32"/>
  </w:num>
  <w:num w:numId="33" w16cid:durableId="1398360832">
    <w:abstractNumId w:val="30"/>
  </w:num>
  <w:num w:numId="34" w16cid:durableId="268859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61A0A"/>
    <w:rsid w:val="000B299D"/>
    <w:rsid w:val="000D0D6F"/>
    <w:rsid w:val="000D29B6"/>
    <w:rsid w:val="000E3C91"/>
    <w:rsid w:val="000F497B"/>
    <w:rsid w:val="00163A3B"/>
    <w:rsid w:val="00165860"/>
    <w:rsid w:val="00184DD9"/>
    <w:rsid w:val="001B7B1C"/>
    <w:rsid w:val="0020039E"/>
    <w:rsid w:val="0020713A"/>
    <w:rsid w:val="0023163C"/>
    <w:rsid w:val="00240F4B"/>
    <w:rsid w:val="002644FA"/>
    <w:rsid w:val="002645D0"/>
    <w:rsid w:val="00272C79"/>
    <w:rsid w:val="00275D4C"/>
    <w:rsid w:val="00284A02"/>
    <w:rsid w:val="00293F44"/>
    <w:rsid w:val="002E4A25"/>
    <w:rsid w:val="00330827"/>
    <w:rsid w:val="00375AAC"/>
    <w:rsid w:val="003B6AC9"/>
    <w:rsid w:val="003B7128"/>
    <w:rsid w:val="003F5364"/>
    <w:rsid w:val="0040764A"/>
    <w:rsid w:val="004107AD"/>
    <w:rsid w:val="00410891"/>
    <w:rsid w:val="0042170F"/>
    <w:rsid w:val="0042559A"/>
    <w:rsid w:val="00451C94"/>
    <w:rsid w:val="004848CC"/>
    <w:rsid w:val="00491BC7"/>
    <w:rsid w:val="00501786"/>
    <w:rsid w:val="00523401"/>
    <w:rsid w:val="00554CD7"/>
    <w:rsid w:val="00612C1B"/>
    <w:rsid w:val="00620764"/>
    <w:rsid w:val="00627169"/>
    <w:rsid w:val="00641315"/>
    <w:rsid w:val="006D14B9"/>
    <w:rsid w:val="00701140"/>
    <w:rsid w:val="00791719"/>
    <w:rsid w:val="007975AA"/>
    <w:rsid w:val="007B3BDE"/>
    <w:rsid w:val="007D2251"/>
    <w:rsid w:val="008050D0"/>
    <w:rsid w:val="008219D7"/>
    <w:rsid w:val="00824371"/>
    <w:rsid w:val="008639BD"/>
    <w:rsid w:val="008837AB"/>
    <w:rsid w:val="00893582"/>
    <w:rsid w:val="008E413B"/>
    <w:rsid w:val="009019E7"/>
    <w:rsid w:val="009426E6"/>
    <w:rsid w:val="00950BFE"/>
    <w:rsid w:val="00965975"/>
    <w:rsid w:val="00971C1A"/>
    <w:rsid w:val="00971E7E"/>
    <w:rsid w:val="009F3689"/>
    <w:rsid w:val="00A12E4B"/>
    <w:rsid w:val="00A130EE"/>
    <w:rsid w:val="00A13974"/>
    <w:rsid w:val="00A445A9"/>
    <w:rsid w:val="00A50393"/>
    <w:rsid w:val="00A60D75"/>
    <w:rsid w:val="00A858AA"/>
    <w:rsid w:val="00AB5DF7"/>
    <w:rsid w:val="00AE233B"/>
    <w:rsid w:val="00B12695"/>
    <w:rsid w:val="00B30736"/>
    <w:rsid w:val="00B51E12"/>
    <w:rsid w:val="00B94C5F"/>
    <w:rsid w:val="00B96573"/>
    <w:rsid w:val="00BB091E"/>
    <w:rsid w:val="00C14B01"/>
    <w:rsid w:val="00C4670C"/>
    <w:rsid w:val="00C837AD"/>
    <w:rsid w:val="00C91CBE"/>
    <w:rsid w:val="00CB0EF0"/>
    <w:rsid w:val="00CF55AB"/>
    <w:rsid w:val="00D1405C"/>
    <w:rsid w:val="00D156DE"/>
    <w:rsid w:val="00D22B56"/>
    <w:rsid w:val="00D266DC"/>
    <w:rsid w:val="00D27CC1"/>
    <w:rsid w:val="00D451E0"/>
    <w:rsid w:val="00E12102"/>
    <w:rsid w:val="00E364E8"/>
    <w:rsid w:val="00E36BBE"/>
    <w:rsid w:val="00E636CC"/>
    <w:rsid w:val="00E714A7"/>
    <w:rsid w:val="00E90873"/>
    <w:rsid w:val="00EB52C6"/>
    <w:rsid w:val="00EE224C"/>
    <w:rsid w:val="00F0176F"/>
    <w:rsid w:val="00F12E9F"/>
    <w:rsid w:val="00F260C5"/>
    <w:rsid w:val="00F53C32"/>
    <w:rsid w:val="00F62EF9"/>
    <w:rsid w:val="00F80140"/>
    <w:rsid w:val="00F84A53"/>
    <w:rsid w:val="00F87D82"/>
    <w:rsid w:val="00FE39A7"/>
    <w:rsid w:val="00FE6F9B"/>
    <w:rsid w:val="00FF60ED"/>
    <w:rsid w:val="00FF7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4A53"/>
    <w:pPr>
      <w:spacing w:after="0" w:line="240" w:lineRule="auto"/>
    </w:pPr>
    <w:rPr>
      <w:rFonts w:ascii="Verdana" w:eastAsia="Times New Roman" w:hAnsi="Verdana" w:cs="Times New Roman"/>
      <w:color w:val="33333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32236">
      <w:bodyDiv w:val="1"/>
      <w:marLeft w:val="0"/>
      <w:marRight w:val="0"/>
      <w:marTop w:val="0"/>
      <w:marBottom w:val="0"/>
      <w:divBdr>
        <w:top w:val="none" w:sz="0" w:space="0" w:color="auto"/>
        <w:left w:val="none" w:sz="0" w:space="0" w:color="auto"/>
        <w:bottom w:val="none" w:sz="0" w:space="0" w:color="auto"/>
        <w:right w:val="none" w:sz="0" w:space="0" w:color="auto"/>
      </w:divBdr>
    </w:div>
    <w:div w:id="218707541">
      <w:bodyDiv w:val="1"/>
      <w:marLeft w:val="0"/>
      <w:marRight w:val="0"/>
      <w:marTop w:val="0"/>
      <w:marBottom w:val="0"/>
      <w:divBdr>
        <w:top w:val="none" w:sz="0" w:space="0" w:color="auto"/>
        <w:left w:val="none" w:sz="0" w:space="0" w:color="auto"/>
        <w:bottom w:val="none" w:sz="0" w:space="0" w:color="auto"/>
        <w:right w:val="none" w:sz="0" w:space="0" w:color="auto"/>
      </w:divBdr>
    </w:div>
    <w:div w:id="228154710">
      <w:bodyDiv w:val="1"/>
      <w:marLeft w:val="0"/>
      <w:marRight w:val="0"/>
      <w:marTop w:val="0"/>
      <w:marBottom w:val="0"/>
      <w:divBdr>
        <w:top w:val="none" w:sz="0" w:space="0" w:color="auto"/>
        <w:left w:val="none" w:sz="0" w:space="0" w:color="auto"/>
        <w:bottom w:val="none" w:sz="0" w:space="0" w:color="auto"/>
        <w:right w:val="none" w:sz="0" w:space="0" w:color="auto"/>
      </w:divBdr>
    </w:div>
    <w:div w:id="296029160">
      <w:bodyDiv w:val="1"/>
      <w:marLeft w:val="0"/>
      <w:marRight w:val="0"/>
      <w:marTop w:val="0"/>
      <w:marBottom w:val="0"/>
      <w:divBdr>
        <w:top w:val="none" w:sz="0" w:space="0" w:color="auto"/>
        <w:left w:val="none" w:sz="0" w:space="0" w:color="auto"/>
        <w:bottom w:val="none" w:sz="0" w:space="0" w:color="auto"/>
        <w:right w:val="none" w:sz="0" w:space="0" w:color="auto"/>
      </w:divBdr>
    </w:div>
    <w:div w:id="342636143">
      <w:bodyDiv w:val="1"/>
      <w:marLeft w:val="0"/>
      <w:marRight w:val="0"/>
      <w:marTop w:val="0"/>
      <w:marBottom w:val="0"/>
      <w:divBdr>
        <w:top w:val="none" w:sz="0" w:space="0" w:color="auto"/>
        <w:left w:val="none" w:sz="0" w:space="0" w:color="auto"/>
        <w:bottom w:val="none" w:sz="0" w:space="0" w:color="auto"/>
        <w:right w:val="none" w:sz="0" w:space="0" w:color="auto"/>
      </w:divBdr>
    </w:div>
    <w:div w:id="424689658">
      <w:bodyDiv w:val="1"/>
      <w:marLeft w:val="0"/>
      <w:marRight w:val="0"/>
      <w:marTop w:val="0"/>
      <w:marBottom w:val="0"/>
      <w:divBdr>
        <w:top w:val="none" w:sz="0" w:space="0" w:color="auto"/>
        <w:left w:val="none" w:sz="0" w:space="0" w:color="auto"/>
        <w:bottom w:val="none" w:sz="0" w:space="0" w:color="auto"/>
        <w:right w:val="none" w:sz="0" w:space="0" w:color="auto"/>
      </w:divBdr>
    </w:div>
    <w:div w:id="791482303">
      <w:bodyDiv w:val="1"/>
      <w:marLeft w:val="0"/>
      <w:marRight w:val="0"/>
      <w:marTop w:val="0"/>
      <w:marBottom w:val="0"/>
      <w:divBdr>
        <w:top w:val="none" w:sz="0" w:space="0" w:color="auto"/>
        <w:left w:val="none" w:sz="0" w:space="0" w:color="auto"/>
        <w:bottom w:val="none" w:sz="0" w:space="0" w:color="auto"/>
        <w:right w:val="none" w:sz="0" w:space="0" w:color="auto"/>
      </w:divBdr>
    </w:div>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 w:id="1273198559">
      <w:bodyDiv w:val="1"/>
      <w:marLeft w:val="0"/>
      <w:marRight w:val="0"/>
      <w:marTop w:val="0"/>
      <w:marBottom w:val="0"/>
      <w:divBdr>
        <w:top w:val="none" w:sz="0" w:space="0" w:color="auto"/>
        <w:left w:val="none" w:sz="0" w:space="0" w:color="auto"/>
        <w:bottom w:val="none" w:sz="0" w:space="0" w:color="auto"/>
        <w:right w:val="none" w:sz="0" w:space="0" w:color="auto"/>
      </w:divBdr>
    </w:div>
    <w:div w:id="1484008826">
      <w:bodyDiv w:val="1"/>
      <w:marLeft w:val="0"/>
      <w:marRight w:val="0"/>
      <w:marTop w:val="0"/>
      <w:marBottom w:val="0"/>
      <w:divBdr>
        <w:top w:val="none" w:sz="0" w:space="0" w:color="auto"/>
        <w:left w:val="none" w:sz="0" w:space="0" w:color="auto"/>
        <w:bottom w:val="none" w:sz="0" w:space="0" w:color="auto"/>
        <w:right w:val="none" w:sz="0" w:space="0" w:color="auto"/>
      </w:divBdr>
    </w:div>
    <w:div w:id="1627080706">
      <w:bodyDiv w:val="1"/>
      <w:marLeft w:val="0"/>
      <w:marRight w:val="0"/>
      <w:marTop w:val="0"/>
      <w:marBottom w:val="0"/>
      <w:divBdr>
        <w:top w:val="none" w:sz="0" w:space="0" w:color="auto"/>
        <w:left w:val="none" w:sz="0" w:space="0" w:color="auto"/>
        <w:bottom w:val="none" w:sz="0" w:space="0" w:color="auto"/>
        <w:right w:val="none" w:sz="0" w:space="0" w:color="auto"/>
      </w:divBdr>
    </w:div>
    <w:div w:id="1657492468">
      <w:bodyDiv w:val="1"/>
      <w:marLeft w:val="0"/>
      <w:marRight w:val="0"/>
      <w:marTop w:val="0"/>
      <w:marBottom w:val="0"/>
      <w:divBdr>
        <w:top w:val="none" w:sz="0" w:space="0" w:color="auto"/>
        <w:left w:val="none" w:sz="0" w:space="0" w:color="auto"/>
        <w:bottom w:val="none" w:sz="0" w:space="0" w:color="auto"/>
        <w:right w:val="none" w:sz="0" w:space="0" w:color="auto"/>
      </w:divBdr>
    </w:div>
    <w:div w:id="1743527603">
      <w:bodyDiv w:val="1"/>
      <w:marLeft w:val="0"/>
      <w:marRight w:val="0"/>
      <w:marTop w:val="0"/>
      <w:marBottom w:val="0"/>
      <w:divBdr>
        <w:top w:val="none" w:sz="0" w:space="0" w:color="auto"/>
        <w:left w:val="none" w:sz="0" w:space="0" w:color="auto"/>
        <w:bottom w:val="none" w:sz="0" w:space="0" w:color="auto"/>
        <w:right w:val="none" w:sz="0" w:space="0" w:color="auto"/>
      </w:divBdr>
    </w:div>
    <w:div w:id="2013947763">
      <w:bodyDiv w:val="1"/>
      <w:marLeft w:val="0"/>
      <w:marRight w:val="0"/>
      <w:marTop w:val="0"/>
      <w:marBottom w:val="0"/>
      <w:divBdr>
        <w:top w:val="none" w:sz="0" w:space="0" w:color="auto"/>
        <w:left w:val="none" w:sz="0" w:space="0" w:color="auto"/>
        <w:bottom w:val="none" w:sz="0" w:space="0" w:color="auto"/>
        <w:right w:val="none" w:sz="0" w:space="0" w:color="auto"/>
      </w:divBdr>
    </w:div>
    <w:div w:id="2070375895">
      <w:bodyDiv w:val="1"/>
      <w:marLeft w:val="0"/>
      <w:marRight w:val="0"/>
      <w:marTop w:val="0"/>
      <w:marBottom w:val="0"/>
      <w:divBdr>
        <w:top w:val="none" w:sz="0" w:space="0" w:color="auto"/>
        <w:left w:val="none" w:sz="0" w:space="0" w:color="auto"/>
        <w:bottom w:val="none" w:sz="0" w:space="0" w:color="auto"/>
        <w:right w:val="none" w:sz="0" w:space="0" w:color="auto"/>
      </w:divBdr>
    </w:div>
    <w:div w:id="209531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_x0020_Type xmlns="120502e3-25b0-4daf-8996-71466e0d44c4">1. Stationery</Template_x0020_Type>
    <Region xmlns="120502e3-25b0-4daf-8996-71466e0d44c4">EMEA</Reg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16E44CCDF8704689F4DDE2E4DE9525" ma:contentTypeVersion="2" ma:contentTypeDescription="Create a new document." ma:contentTypeScope="" ma:versionID="2fa12b4302a7b312261f6d4f0543216f">
  <xsd:schema xmlns:xsd="http://www.w3.org/2001/XMLSchema" xmlns:xs="http://www.w3.org/2001/XMLSchema" xmlns:p="http://schemas.microsoft.com/office/2006/metadata/properties" xmlns:ns2="120502e3-25b0-4daf-8996-71466e0d44c4" targetNamespace="http://schemas.microsoft.com/office/2006/metadata/properties" ma:root="true" ma:fieldsID="cc9d13c720ce6e703bb46fc7ce791ea0" ns2:_="">
    <xsd:import namespace="120502e3-25b0-4daf-8996-71466e0d44c4"/>
    <xsd:element name="properties">
      <xsd:complexType>
        <xsd:sequence>
          <xsd:element name="documentManagement">
            <xsd:complexType>
              <xsd:all>
                <xsd:element ref="ns2:Region" minOccurs="0"/>
                <xsd:element ref="ns2:Templat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502e3-25b0-4daf-8996-71466e0d44c4" elementFormDefault="qualified">
    <xsd:import namespace="http://schemas.microsoft.com/office/2006/documentManagement/types"/>
    <xsd:import namespace="http://schemas.microsoft.com/office/infopath/2007/PartnerControls"/>
    <xsd:element name="Region" ma:index="8" nillable="true" ma:displayName="Region" ma:internalName="Region">
      <xsd:simpleType>
        <xsd:restriction base="dms:Text">
          <xsd:maxLength value="255"/>
        </xsd:restriction>
      </xsd:simpleType>
    </xsd:element>
    <xsd:element name="Template_x0020_Type" ma:index="9" nillable="true" ma:displayName="Template Type" ma:format="Dropdown" ma:internalName="Template_x0020_Type">
      <xsd:simpleType>
        <xsd:restriction base="dms:Choice">
          <xsd:enumeration value="1. Stationery"/>
          <xsd:enumeration value="2. Presentations"/>
          <xsd:enumeration value="3. Logos"/>
          <xsd:enumeration value="4.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AFC70-97F5-4BAD-A7E6-D6E4A97B98FF}">
  <ds:schemaRefs>
    <ds:schemaRef ds:uri="http://schemas.microsoft.com/office/2006/metadata/properties"/>
    <ds:schemaRef ds:uri="http://schemas.microsoft.com/office/infopath/2007/PartnerControls"/>
    <ds:schemaRef ds:uri="120502e3-25b0-4daf-8996-71466e0d44c4"/>
  </ds:schemaRefs>
</ds:datastoreItem>
</file>

<file path=customXml/itemProps2.xml><?xml version="1.0" encoding="utf-8"?>
<ds:datastoreItem xmlns:ds="http://schemas.openxmlformats.org/officeDocument/2006/customXml" ds:itemID="{224E2AC6-401E-49C2-8994-B08B0FCA9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502e3-25b0-4daf-8996-71466e0d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FB309-1CE1-4AA6-8B67-E59E39341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Rui Monteiro</cp:lastModifiedBy>
  <cp:revision>2</cp:revision>
  <cp:lastPrinted>2015-08-11T09:10:00Z</cp:lastPrinted>
  <dcterms:created xsi:type="dcterms:W3CDTF">2025-06-17T12:00:00Z</dcterms:created>
  <dcterms:modified xsi:type="dcterms:W3CDTF">2025-06-17T12:00:00Z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0x0101000816E44CCDF8704689F4DDE2E4DE9525</vt:lpwstr>
  </property>
  <property fmtid="{D5CDD505-2E9C-101B-9397-08002B2CF9AE}" pid="3" name="Order">
    <vt:r8>1100</vt:r8>
  </property>
</Properties>
</file>