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267CC4" w:rsidR="00267CC4" w:rsidP="00C52AE4" w:rsidRDefault="00267CC4" w14:paraId="2C5587C3" wp14:textId="77777777">
      <w:pPr>
        <w:contextualSpacing/>
        <w:jc w:val="center"/>
        <w:rPr>
          <w:b/>
          <w:sz w:val="28"/>
          <w:szCs w:val="28"/>
        </w:rPr>
      </w:pPr>
      <w:r w:rsidRPr="00267CC4">
        <w:rPr>
          <w:b/>
          <w:sz w:val="28"/>
          <w:szCs w:val="28"/>
        </w:rPr>
        <w:t>Role Description &amp; Person Profile</w:t>
      </w:r>
    </w:p>
    <w:p xmlns:wp14="http://schemas.microsoft.com/office/word/2010/wordml" w:rsidR="00267CC4" w:rsidP="00C52AE4" w:rsidRDefault="00267CC4" w14:paraId="672A6659" wp14:textId="77777777">
      <w:pPr>
        <w:contextualSpacing/>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5"/>
        <w:gridCol w:w="4897"/>
        <w:gridCol w:w="1419"/>
      </w:tblGrid>
      <w:tr xmlns:wp14="http://schemas.microsoft.com/office/word/2010/wordml" w:rsidR="00867C88" w:rsidTr="2DE90EEA" w14:paraId="247E474C" wp14:textId="77777777">
        <w:tc>
          <w:tcPr>
            <w:tcW w:w="2812" w:type="dxa"/>
            <w:shd w:val="clear" w:color="auto" w:fill="999999"/>
            <w:tcMar/>
            <w:vAlign w:val="bottom"/>
          </w:tcPr>
          <w:p w:rsidRPr="007402EF" w:rsidR="00867C88" w:rsidP="00C52AE4" w:rsidRDefault="00867C88" w14:paraId="08C6B7B7" wp14:textId="77777777">
            <w:pPr>
              <w:contextualSpacing/>
              <w:rPr>
                <w:b/>
                <w:bCs/>
              </w:rPr>
            </w:pPr>
            <w:r w:rsidRPr="007402EF">
              <w:rPr>
                <w:b/>
                <w:bCs/>
              </w:rPr>
              <w:t xml:space="preserve">Role </w:t>
            </w:r>
          </w:p>
        </w:tc>
        <w:tc>
          <w:tcPr>
            <w:tcW w:w="6475" w:type="dxa"/>
            <w:gridSpan w:val="2"/>
            <w:shd w:val="clear" w:color="auto" w:fill="999999"/>
            <w:tcMar/>
            <w:vAlign w:val="bottom"/>
          </w:tcPr>
          <w:p w:rsidR="00867C88" w:rsidP="00C52AE4" w:rsidRDefault="00867C88" w14:paraId="0A37501D" wp14:textId="77777777">
            <w:pPr>
              <w:contextualSpacing/>
            </w:pPr>
          </w:p>
        </w:tc>
      </w:tr>
      <w:tr xmlns:wp14="http://schemas.microsoft.com/office/word/2010/wordml" w:rsidR="00867C88" w:rsidTr="2DE90EEA" w14:paraId="7C4BE232" wp14:textId="77777777">
        <w:trPr>
          <w:trHeight w:val="419"/>
        </w:trPr>
        <w:tc>
          <w:tcPr>
            <w:tcW w:w="2812" w:type="dxa"/>
            <w:tcMar/>
            <w:vAlign w:val="center"/>
          </w:tcPr>
          <w:p w:rsidRPr="007402EF" w:rsidR="00867C88" w:rsidP="00CC2D51" w:rsidRDefault="00267CC4" w14:paraId="73FAC522" wp14:textId="77777777">
            <w:pPr>
              <w:contextualSpacing/>
              <w:rPr>
                <w:b/>
                <w:bCs/>
              </w:rPr>
            </w:pPr>
            <w:r>
              <w:rPr>
                <w:b/>
                <w:bCs/>
              </w:rPr>
              <w:t xml:space="preserve">Job </w:t>
            </w:r>
            <w:r w:rsidR="00CC2D51">
              <w:rPr>
                <w:b/>
                <w:bCs/>
              </w:rPr>
              <w:t>T</w:t>
            </w:r>
            <w:r>
              <w:rPr>
                <w:b/>
                <w:bCs/>
              </w:rPr>
              <w:t>itle</w:t>
            </w:r>
          </w:p>
        </w:tc>
        <w:tc>
          <w:tcPr>
            <w:tcW w:w="6475" w:type="dxa"/>
            <w:gridSpan w:val="2"/>
            <w:tcMar/>
            <w:vAlign w:val="center"/>
          </w:tcPr>
          <w:p w:rsidRPr="00FC14D3" w:rsidR="00867C88" w:rsidP="00CC2D51" w:rsidRDefault="00571646" w14:paraId="6E32C1B8" wp14:textId="77777777">
            <w:pPr>
              <w:contextualSpacing/>
              <w:rPr>
                <w:sz w:val="20"/>
              </w:rPr>
            </w:pPr>
            <w:r>
              <w:rPr>
                <w:sz w:val="20"/>
              </w:rPr>
              <w:t>Vendor Maintenance</w:t>
            </w:r>
            <w:r w:rsidR="00F25F04">
              <w:rPr>
                <w:sz w:val="20"/>
              </w:rPr>
              <w:t xml:space="preserve"> Administrator</w:t>
            </w:r>
          </w:p>
        </w:tc>
      </w:tr>
      <w:tr xmlns:wp14="http://schemas.microsoft.com/office/word/2010/wordml" w:rsidR="00867C88" w:rsidTr="2DE90EEA" w14:paraId="371D8FC1" wp14:textId="77777777">
        <w:trPr>
          <w:trHeight w:val="423"/>
        </w:trPr>
        <w:tc>
          <w:tcPr>
            <w:tcW w:w="2812" w:type="dxa"/>
            <w:tcMar/>
            <w:vAlign w:val="center"/>
          </w:tcPr>
          <w:p w:rsidRPr="007402EF" w:rsidR="00267CC4" w:rsidP="00CC2D51" w:rsidRDefault="00867C88" w14:paraId="23EE7CF7" wp14:textId="77777777">
            <w:pPr>
              <w:contextualSpacing/>
              <w:rPr>
                <w:b/>
                <w:bCs/>
              </w:rPr>
            </w:pPr>
            <w:r>
              <w:rPr>
                <w:b/>
                <w:bCs/>
              </w:rPr>
              <w:t>Division</w:t>
            </w:r>
          </w:p>
        </w:tc>
        <w:tc>
          <w:tcPr>
            <w:tcW w:w="6475" w:type="dxa"/>
            <w:gridSpan w:val="2"/>
            <w:tcMar/>
            <w:vAlign w:val="center"/>
          </w:tcPr>
          <w:p w:rsidRPr="00FC14D3" w:rsidR="00867C88" w:rsidP="00CC2D51" w:rsidRDefault="0094245B" w14:paraId="075C7919" wp14:textId="77777777">
            <w:pPr>
              <w:contextualSpacing/>
              <w:rPr>
                <w:sz w:val="20"/>
              </w:rPr>
            </w:pPr>
            <w:r>
              <w:rPr>
                <w:sz w:val="20"/>
              </w:rPr>
              <w:t>Central Finance</w:t>
            </w:r>
          </w:p>
        </w:tc>
      </w:tr>
      <w:tr xmlns:wp14="http://schemas.microsoft.com/office/word/2010/wordml" w:rsidR="00867C88" w:rsidTr="2DE90EEA" w14:paraId="2496B6F3" wp14:textId="77777777">
        <w:trPr>
          <w:trHeight w:val="427"/>
        </w:trPr>
        <w:tc>
          <w:tcPr>
            <w:tcW w:w="2812" w:type="dxa"/>
            <w:tcMar/>
            <w:vAlign w:val="center"/>
          </w:tcPr>
          <w:p w:rsidRPr="007402EF" w:rsidR="00867C88" w:rsidP="00CC2D51" w:rsidRDefault="00867C88" w14:paraId="135D37DF" wp14:textId="77777777">
            <w:pPr>
              <w:contextualSpacing/>
              <w:rPr>
                <w:b/>
                <w:bCs/>
              </w:rPr>
            </w:pPr>
            <w:r>
              <w:rPr>
                <w:b/>
                <w:bCs/>
              </w:rPr>
              <w:t>Department</w:t>
            </w:r>
          </w:p>
        </w:tc>
        <w:tc>
          <w:tcPr>
            <w:tcW w:w="6475" w:type="dxa"/>
            <w:gridSpan w:val="2"/>
            <w:tcMar/>
            <w:vAlign w:val="center"/>
          </w:tcPr>
          <w:p w:rsidRPr="00FC14D3" w:rsidR="00867C88" w:rsidP="00CC2D51" w:rsidRDefault="0094245B" w14:paraId="2A080064" wp14:textId="77777777">
            <w:pPr>
              <w:contextualSpacing/>
              <w:rPr>
                <w:sz w:val="20"/>
              </w:rPr>
            </w:pPr>
            <w:r>
              <w:rPr>
                <w:sz w:val="20"/>
              </w:rPr>
              <w:t>Purchase Ledger</w:t>
            </w:r>
          </w:p>
        </w:tc>
      </w:tr>
      <w:tr xmlns:wp14="http://schemas.microsoft.com/office/word/2010/wordml" w:rsidR="00867C88" w:rsidTr="2DE90EEA" w14:paraId="3816594C" wp14:textId="77777777">
        <w:trPr>
          <w:trHeight w:val="395"/>
        </w:trPr>
        <w:tc>
          <w:tcPr>
            <w:tcW w:w="2812" w:type="dxa"/>
            <w:tcMar/>
            <w:vAlign w:val="center"/>
          </w:tcPr>
          <w:p w:rsidRPr="007402EF" w:rsidR="00867C88" w:rsidP="00CC2D51" w:rsidRDefault="00867C88" w14:paraId="1D2B207C" wp14:textId="77777777">
            <w:pPr>
              <w:contextualSpacing/>
              <w:rPr>
                <w:b/>
                <w:bCs/>
              </w:rPr>
            </w:pPr>
            <w:r>
              <w:rPr>
                <w:b/>
                <w:bCs/>
              </w:rPr>
              <w:t>Location</w:t>
            </w:r>
          </w:p>
        </w:tc>
        <w:tc>
          <w:tcPr>
            <w:tcW w:w="6475" w:type="dxa"/>
            <w:gridSpan w:val="2"/>
            <w:tcMar/>
            <w:vAlign w:val="center"/>
          </w:tcPr>
          <w:p w:rsidRPr="00FC14D3" w:rsidR="00867C88" w:rsidP="00CC2D51" w:rsidRDefault="00815A81" w14:paraId="72B50E23" wp14:textId="77777777">
            <w:pPr>
              <w:contextualSpacing/>
              <w:rPr>
                <w:sz w:val="20"/>
              </w:rPr>
            </w:pPr>
            <w:r>
              <w:rPr>
                <w:sz w:val="20"/>
              </w:rPr>
              <w:t>Peterborough</w:t>
            </w:r>
          </w:p>
        </w:tc>
      </w:tr>
      <w:tr xmlns:wp14="http://schemas.microsoft.com/office/word/2010/wordml" w:rsidR="00867C88" w:rsidTr="2DE90EEA" w14:paraId="7DA74EE6" wp14:textId="77777777">
        <w:tc>
          <w:tcPr>
            <w:tcW w:w="2812" w:type="dxa"/>
            <w:tcBorders>
              <w:top w:val="single" w:color="auto" w:sz="4" w:space="0"/>
              <w:left w:val="single" w:color="auto" w:sz="4" w:space="0"/>
              <w:bottom w:val="single" w:color="auto" w:sz="4" w:space="0"/>
              <w:right w:val="single" w:color="auto" w:sz="4" w:space="0"/>
            </w:tcBorders>
            <w:tcMar/>
            <w:vAlign w:val="center"/>
          </w:tcPr>
          <w:p w:rsidR="00867C88" w:rsidP="00CC2D51" w:rsidRDefault="00867C88" w14:paraId="6ECEF840" wp14:textId="77777777">
            <w:pPr>
              <w:contextualSpacing/>
              <w:rPr>
                <w:b/>
                <w:bCs/>
              </w:rPr>
            </w:pPr>
            <w:r>
              <w:rPr>
                <w:b/>
                <w:bCs/>
              </w:rPr>
              <w:t xml:space="preserve">Team Structure </w:t>
            </w:r>
          </w:p>
          <w:p w:rsidRPr="00867C88" w:rsidR="00867C88" w:rsidP="00CC2D51" w:rsidRDefault="00867C88" w14:paraId="77E29E10" wp14:textId="77777777">
            <w:pPr>
              <w:contextualSpacing/>
              <w:rPr>
                <w:b/>
                <w:bCs/>
                <w:sz w:val="16"/>
                <w:szCs w:val="16"/>
              </w:rPr>
            </w:pPr>
            <w:r w:rsidRPr="00D149B1">
              <w:rPr>
                <w:bCs/>
                <w:sz w:val="16"/>
                <w:szCs w:val="16"/>
              </w:rPr>
              <w:t>Reports to, direct reports, etc</w:t>
            </w:r>
            <w:r w:rsidRPr="00867C88">
              <w:rPr>
                <w:b/>
                <w:bCs/>
                <w:sz w:val="16"/>
                <w:szCs w:val="16"/>
              </w:rPr>
              <w:t>.</w:t>
            </w:r>
          </w:p>
        </w:tc>
        <w:tc>
          <w:tcPr>
            <w:tcW w:w="6475" w:type="dxa"/>
            <w:gridSpan w:val="2"/>
            <w:tcBorders>
              <w:top w:val="single" w:color="auto" w:sz="4" w:space="0"/>
              <w:left w:val="single" w:color="auto" w:sz="4" w:space="0"/>
              <w:bottom w:val="single" w:color="auto" w:sz="4" w:space="0"/>
              <w:right w:val="single" w:color="auto" w:sz="4" w:space="0"/>
            </w:tcBorders>
            <w:tcMar/>
            <w:vAlign w:val="center"/>
          </w:tcPr>
          <w:p w:rsidRPr="00FC14D3" w:rsidR="00867C88" w:rsidP="00CC2D51" w:rsidRDefault="00815A81" w14:paraId="7C109CE8" wp14:textId="77777777">
            <w:pPr>
              <w:contextualSpacing/>
              <w:rPr>
                <w:sz w:val="20"/>
              </w:rPr>
            </w:pPr>
            <w:r>
              <w:rPr>
                <w:sz w:val="20"/>
              </w:rPr>
              <w:t xml:space="preserve">Report to: Purchase Ledger </w:t>
            </w:r>
            <w:r w:rsidR="0035742A">
              <w:rPr>
                <w:sz w:val="20"/>
              </w:rPr>
              <w:t>– Payments, Expenses &amp; Controls Team Lead</w:t>
            </w:r>
          </w:p>
        </w:tc>
      </w:tr>
      <w:tr xmlns:wp14="http://schemas.microsoft.com/office/word/2010/wordml" w:rsidR="0008456E" w:rsidTr="2DE90EEA" w14:paraId="31FF54C8" wp14:textId="77777777">
        <w:tc>
          <w:tcPr>
            <w:tcW w:w="2812" w:type="dxa"/>
            <w:shd w:val="clear" w:color="auto" w:fill="999999"/>
            <w:tcMar/>
            <w:vAlign w:val="bottom"/>
          </w:tcPr>
          <w:p w:rsidRPr="007402EF" w:rsidR="0008456E" w:rsidP="00C52AE4" w:rsidRDefault="0008456E" w14:paraId="02F99ED9" wp14:textId="77777777">
            <w:pPr>
              <w:contextualSpacing/>
              <w:rPr>
                <w:b/>
                <w:bCs/>
              </w:rPr>
            </w:pPr>
            <w:r w:rsidRPr="007402EF">
              <w:rPr>
                <w:b/>
                <w:bCs/>
              </w:rPr>
              <w:t>Description</w:t>
            </w:r>
          </w:p>
        </w:tc>
        <w:tc>
          <w:tcPr>
            <w:tcW w:w="6475" w:type="dxa"/>
            <w:gridSpan w:val="2"/>
            <w:shd w:val="clear" w:color="auto" w:fill="999999"/>
            <w:tcMar/>
            <w:vAlign w:val="bottom"/>
          </w:tcPr>
          <w:p w:rsidR="0008456E" w:rsidP="00C52AE4" w:rsidRDefault="0008456E" w14:paraId="5DAB6C7B" wp14:textId="77777777">
            <w:pPr>
              <w:contextualSpacing/>
            </w:pPr>
          </w:p>
        </w:tc>
      </w:tr>
      <w:tr xmlns:wp14="http://schemas.microsoft.com/office/word/2010/wordml" w:rsidR="005D3C69" w:rsidTr="2DE90EEA" w14:paraId="5C533742" wp14:textId="77777777">
        <w:tc>
          <w:tcPr>
            <w:tcW w:w="2812" w:type="dxa"/>
            <w:tcMar/>
          </w:tcPr>
          <w:p w:rsidR="005D3C69" w:rsidP="00C52AE4" w:rsidRDefault="00867C88" w14:paraId="39465750" wp14:textId="77777777">
            <w:pPr>
              <w:contextualSpacing/>
              <w:rPr>
                <w:b/>
                <w:bCs/>
              </w:rPr>
            </w:pPr>
            <w:r>
              <w:rPr>
                <w:b/>
                <w:bCs/>
              </w:rPr>
              <w:t xml:space="preserve">Impact Statement </w:t>
            </w:r>
          </w:p>
          <w:p w:rsidRPr="00D149B1" w:rsidR="00867C88" w:rsidP="00C52AE4" w:rsidRDefault="00867C88" w14:paraId="40A4E800" wp14:textId="77777777">
            <w:pPr>
              <w:contextualSpacing/>
              <w:rPr>
                <w:bCs/>
                <w:sz w:val="16"/>
                <w:szCs w:val="16"/>
              </w:rPr>
            </w:pPr>
            <w:r w:rsidRPr="00D149B1">
              <w:rPr>
                <w:bCs/>
                <w:sz w:val="16"/>
                <w:szCs w:val="16"/>
              </w:rPr>
              <w:t xml:space="preserve">The contribution of the role to </w:t>
            </w:r>
            <w:r w:rsidRPr="00D149B1" w:rsidR="00267CC4">
              <w:rPr>
                <w:bCs/>
                <w:sz w:val="16"/>
                <w:szCs w:val="16"/>
              </w:rPr>
              <w:t>achieving</w:t>
            </w:r>
            <w:r w:rsidRPr="00D149B1">
              <w:rPr>
                <w:bCs/>
                <w:sz w:val="16"/>
                <w:szCs w:val="16"/>
              </w:rPr>
              <w:t xml:space="preserve"> the overall business objective. Span of impact. </w:t>
            </w:r>
          </w:p>
          <w:p w:rsidRPr="0080627C" w:rsidR="00867C88" w:rsidP="00C52AE4" w:rsidRDefault="00867C88" w14:paraId="74E05F98" wp14:textId="77777777">
            <w:pPr>
              <w:contextualSpacing/>
              <w:rPr>
                <w:bCs/>
                <w:sz w:val="16"/>
                <w:szCs w:val="16"/>
              </w:rPr>
            </w:pPr>
            <w:r w:rsidRPr="00D149B1">
              <w:rPr>
                <w:bCs/>
                <w:sz w:val="16"/>
                <w:szCs w:val="16"/>
              </w:rPr>
              <w:t>Main purpose, focus of the role.</w:t>
            </w:r>
          </w:p>
        </w:tc>
        <w:tc>
          <w:tcPr>
            <w:tcW w:w="6475" w:type="dxa"/>
            <w:gridSpan w:val="2"/>
            <w:tcMar/>
          </w:tcPr>
          <w:p w:rsidRPr="00212AC6" w:rsidR="00597305" w:rsidP="00597305" w:rsidRDefault="00597305" w14:paraId="22902B7B" wp14:textId="77777777">
            <w:pPr>
              <w:rPr>
                <w:rFonts w:ascii="Calibri" w:hAnsi="Calibri"/>
                <w:sz w:val="20"/>
              </w:rPr>
            </w:pPr>
            <w:r w:rsidRPr="00AE3756">
              <w:rPr>
                <w:rFonts w:cs="Arial"/>
                <w:sz w:val="20"/>
              </w:rPr>
              <w:t xml:space="preserve">The role of </w:t>
            </w:r>
            <w:r w:rsidR="00571646">
              <w:rPr>
                <w:rFonts w:cs="Arial"/>
                <w:sz w:val="20"/>
              </w:rPr>
              <w:t>Vendor Maintenance</w:t>
            </w:r>
            <w:r>
              <w:rPr>
                <w:rFonts w:cs="Arial"/>
                <w:sz w:val="20"/>
              </w:rPr>
              <w:t xml:space="preserve"> Administrator </w:t>
            </w:r>
            <w:r w:rsidRPr="00C57076">
              <w:rPr>
                <w:rFonts w:cs="Arial"/>
                <w:sz w:val="20"/>
              </w:rPr>
              <w:t xml:space="preserve">has </w:t>
            </w:r>
            <w:r w:rsidRPr="00212AC6">
              <w:rPr>
                <w:sz w:val="20"/>
              </w:rPr>
              <w:t>responsibility fo</w:t>
            </w:r>
            <w:r w:rsidR="0094245B">
              <w:rPr>
                <w:sz w:val="20"/>
              </w:rPr>
              <w:t>r the Supplier Master Data. This includes setup and maintenance of all suppliers for all AB Agri divisions.</w:t>
            </w:r>
          </w:p>
          <w:p w:rsidR="00A251A0" w:rsidP="006B534F" w:rsidRDefault="00A251A0" w14:paraId="02EB378F" wp14:textId="77777777">
            <w:pPr>
              <w:rPr>
                <w:rFonts w:cs="Arial"/>
                <w:sz w:val="20"/>
              </w:rPr>
            </w:pPr>
          </w:p>
          <w:p w:rsidRPr="009E66D5" w:rsidR="0020741A" w:rsidP="006B534F" w:rsidRDefault="0020741A" w14:paraId="6A05A809" wp14:textId="77777777">
            <w:pPr>
              <w:rPr>
                <w:rFonts w:cs="Arial"/>
                <w:sz w:val="20"/>
              </w:rPr>
            </w:pPr>
          </w:p>
        </w:tc>
      </w:tr>
      <w:tr xmlns:wp14="http://schemas.microsoft.com/office/word/2010/wordml" w:rsidR="005D3C69" w:rsidTr="2DE90EEA" w14:paraId="018ED7F7" wp14:textId="77777777">
        <w:tc>
          <w:tcPr>
            <w:tcW w:w="2812" w:type="dxa"/>
            <w:tcMar/>
          </w:tcPr>
          <w:p w:rsidR="005D3C69" w:rsidP="00C52AE4" w:rsidRDefault="00644CCE" w14:paraId="3F4B27E6" wp14:textId="77777777">
            <w:pPr>
              <w:contextualSpacing/>
              <w:rPr>
                <w:b/>
                <w:bCs/>
              </w:rPr>
            </w:pPr>
            <w:r>
              <w:rPr>
                <w:b/>
                <w:bCs/>
              </w:rPr>
              <w:t xml:space="preserve">Role </w:t>
            </w:r>
            <w:r w:rsidR="003F6B22">
              <w:rPr>
                <w:b/>
                <w:bCs/>
              </w:rPr>
              <w:t>O</w:t>
            </w:r>
            <w:r>
              <w:rPr>
                <w:b/>
                <w:bCs/>
              </w:rPr>
              <w:t xml:space="preserve">bjectives </w:t>
            </w:r>
          </w:p>
          <w:p w:rsidRPr="007402EF" w:rsidR="00267CC4" w:rsidP="00CC2D51" w:rsidRDefault="00644CCE" w14:paraId="030287EF" wp14:textId="77777777">
            <w:pPr>
              <w:contextualSpacing/>
              <w:rPr>
                <w:b/>
                <w:bCs/>
              </w:rPr>
            </w:pPr>
            <w:r>
              <w:rPr>
                <w:sz w:val="16"/>
                <w:szCs w:val="16"/>
              </w:rPr>
              <w:t>The key responsibilities and key accountabilities of role. (5 to 10 areas)</w:t>
            </w:r>
          </w:p>
        </w:tc>
        <w:tc>
          <w:tcPr>
            <w:tcW w:w="6475" w:type="dxa"/>
            <w:gridSpan w:val="2"/>
            <w:tcMar/>
          </w:tcPr>
          <w:p w:rsidR="00815A81" w:rsidP="00F478B8" w:rsidRDefault="00571646" w14:paraId="1C957EF8" wp14:textId="77777777">
            <w:pPr>
              <w:numPr>
                <w:ilvl w:val="0"/>
                <w:numId w:val="27"/>
              </w:numPr>
              <w:rPr>
                <w:rFonts w:cs="Arial"/>
                <w:sz w:val="20"/>
              </w:rPr>
            </w:pPr>
            <w:r w:rsidRPr="2DE90EEA" w:rsidR="00571646">
              <w:rPr>
                <w:rFonts w:cs="Arial"/>
                <w:sz w:val="20"/>
                <w:szCs w:val="20"/>
              </w:rPr>
              <w:t>Vendor Maintenance</w:t>
            </w:r>
            <w:r w:rsidRPr="2DE90EEA" w:rsidR="00974314">
              <w:rPr>
                <w:rFonts w:cs="Arial"/>
                <w:sz w:val="20"/>
                <w:szCs w:val="20"/>
              </w:rPr>
              <w:t xml:space="preserve"> for all AB Agri divisions to include </w:t>
            </w:r>
            <w:r w:rsidRPr="2DE90EEA" w:rsidR="00571646">
              <w:rPr>
                <w:rFonts w:cs="Arial"/>
                <w:sz w:val="20"/>
                <w:szCs w:val="20"/>
              </w:rPr>
              <w:t>set-up and/or amendment of supplier accounts</w:t>
            </w:r>
            <w:r w:rsidRPr="2DE90EEA" w:rsidR="00974314">
              <w:rPr>
                <w:rFonts w:cs="Arial"/>
                <w:sz w:val="20"/>
                <w:szCs w:val="20"/>
              </w:rPr>
              <w:t xml:space="preserve"> as requested</w:t>
            </w:r>
          </w:p>
          <w:p w:rsidR="7EF8F0BF" w:rsidP="2DE90EEA" w:rsidRDefault="7EF8F0BF" w14:paraId="3957BFE5" w14:textId="78BD4B44">
            <w:pPr>
              <w:numPr>
                <w:ilvl w:val="0"/>
                <w:numId w:val="27"/>
              </w:numPr>
              <w:rPr>
                <w:rFonts w:cs="Arial"/>
                <w:sz w:val="20"/>
                <w:szCs w:val="20"/>
              </w:rPr>
            </w:pPr>
            <w:r w:rsidRPr="2DE90EEA" w:rsidR="7EF8F0BF">
              <w:rPr>
                <w:rFonts w:cs="Arial"/>
                <w:sz w:val="20"/>
                <w:szCs w:val="20"/>
              </w:rPr>
              <w:t xml:space="preserve">Maintain </w:t>
            </w:r>
            <w:r w:rsidRPr="2DE90EEA" w:rsidR="7EF8F0BF">
              <w:rPr>
                <w:rFonts w:cs="Arial"/>
                <w:sz w:val="20"/>
                <w:szCs w:val="20"/>
              </w:rPr>
              <w:t>accurate</w:t>
            </w:r>
            <w:r w:rsidRPr="2DE90EEA" w:rsidR="7EF8F0BF">
              <w:rPr>
                <w:rFonts w:cs="Arial"/>
                <w:sz w:val="20"/>
                <w:szCs w:val="20"/>
              </w:rPr>
              <w:t xml:space="preserve"> status tracking of VM requests</w:t>
            </w:r>
          </w:p>
          <w:p w:rsidRPr="006B534F" w:rsidR="00974314" w:rsidP="00F478B8" w:rsidRDefault="00974314" w14:paraId="49E7E1DF" wp14:textId="77777777">
            <w:pPr>
              <w:numPr>
                <w:ilvl w:val="0"/>
                <w:numId w:val="27"/>
              </w:numPr>
              <w:rPr>
                <w:rFonts w:cs="Arial"/>
                <w:sz w:val="20"/>
              </w:rPr>
            </w:pPr>
            <w:r>
              <w:rPr>
                <w:rFonts w:cs="Arial"/>
                <w:sz w:val="20"/>
              </w:rPr>
              <w:t>Mitigate risk of fraudulent activity via completion of relevant background checks required for all processes</w:t>
            </w:r>
          </w:p>
          <w:p w:rsidR="00974314" w:rsidP="2DE90EEA" w:rsidRDefault="00974314" w14:paraId="0BA9E18A" w14:textId="090F3A10">
            <w:pPr>
              <w:pStyle w:val="Normal"/>
              <w:numPr>
                <w:ilvl w:val="0"/>
                <w:numId w:val="27"/>
              </w:numPr>
              <w:suppressLineNumbers w:val="0"/>
              <w:bidi w:val="0"/>
              <w:spacing w:before="0" w:beforeAutospacing="off" w:after="0" w:afterAutospacing="off" w:line="259" w:lineRule="auto"/>
              <w:ind w:left="720" w:right="0" w:hanging="360"/>
              <w:jc w:val="left"/>
              <w:rPr>
                <w:rFonts w:cs="Arial"/>
                <w:sz w:val="20"/>
                <w:szCs w:val="20"/>
              </w:rPr>
            </w:pPr>
            <w:r w:rsidRPr="2DE90EEA" w:rsidR="00974314">
              <w:rPr>
                <w:rFonts w:cs="Arial"/>
                <w:sz w:val="20"/>
                <w:szCs w:val="20"/>
              </w:rPr>
              <w:t xml:space="preserve">Ownership </w:t>
            </w:r>
            <w:r w:rsidRPr="2DE90EEA" w:rsidR="4032A868">
              <w:rPr>
                <w:rFonts w:cs="Arial"/>
                <w:sz w:val="20"/>
                <w:szCs w:val="20"/>
              </w:rPr>
              <w:t>of Dormant</w:t>
            </w:r>
            <w:r w:rsidRPr="2DE90EEA" w:rsidR="00571646">
              <w:rPr>
                <w:rFonts w:cs="Arial"/>
                <w:sz w:val="20"/>
                <w:szCs w:val="20"/>
              </w:rPr>
              <w:t xml:space="preserve"> Supplier Report </w:t>
            </w:r>
            <w:r w:rsidRPr="2DE90EEA" w:rsidR="00974314">
              <w:rPr>
                <w:rFonts w:cs="Arial"/>
                <w:sz w:val="20"/>
                <w:szCs w:val="20"/>
              </w:rPr>
              <w:t xml:space="preserve">to be ran </w:t>
            </w:r>
            <w:r w:rsidRPr="2DE90EEA" w:rsidR="076E9DDF">
              <w:rPr>
                <w:rFonts w:cs="Arial"/>
                <w:sz w:val="20"/>
                <w:szCs w:val="20"/>
              </w:rPr>
              <w:t>in line with schedule.</w:t>
            </w:r>
          </w:p>
          <w:p w:rsidR="076E9DDF" w:rsidP="2DE90EEA" w:rsidRDefault="076E9DDF" w14:paraId="057523E2" w14:textId="0B0C15AE">
            <w:pPr>
              <w:pStyle w:val="Normal"/>
              <w:numPr>
                <w:ilvl w:val="0"/>
                <w:numId w:val="27"/>
              </w:numPr>
              <w:suppressLineNumbers w:val="0"/>
              <w:bidi w:val="0"/>
              <w:spacing w:before="0" w:beforeAutospacing="off" w:after="0" w:afterAutospacing="off" w:line="259" w:lineRule="auto"/>
              <w:ind w:left="720" w:right="0" w:hanging="360"/>
              <w:jc w:val="left"/>
              <w:rPr>
                <w:rFonts w:cs="Arial"/>
                <w:sz w:val="20"/>
                <w:szCs w:val="20"/>
              </w:rPr>
            </w:pPr>
            <w:r w:rsidRPr="2DE90EEA" w:rsidR="076E9DDF">
              <w:rPr>
                <w:rFonts w:cs="Arial"/>
                <w:sz w:val="20"/>
                <w:szCs w:val="20"/>
              </w:rPr>
              <w:t xml:space="preserve">Proactive review of VAT numbers  </w:t>
            </w:r>
          </w:p>
          <w:p w:rsidR="00571646" w:rsidP="2DE90EEA" w:rsidRDefault="00974314" w14:paraId="49C76419" wp14:textId="01386D73">
            <w:pPr>
              <w:numPr>
                <w:ilvl w:val="0"/>
                <w:numId w:val="27"/>
              </w:numPr>
              <w:rPr>
                <w:rFonts w:cs="Arial"/>
                <w:sz w:val="20"/>
                <w:szCs w:val="20"/>
              </w:rPr>
            </w:pPr>
            <w:r w:rsidRPr="2DE90EEA" w:rsidR="00974314">
              <w:rPr>
                <w:rFonts w:cs="Arial"/>
                <w:sz w:val="20"/>
                <w:szCs w:val="20"/>
              </w:rPr>
              <w:t xml:space="preserve">Supply of </w:t>
            </w:r>
            <w:r w:rsidRPr="2DE90EEA" w:rsidR="00974314">
              <w:rPr>
                <w:rFonts w:cs="Arial"/>
                <w:sz w:val="20"/>
                <w:szCs w:val="20"/>
              </w:rPr>
              <w:t>appropriate information</w:t>
            </w:r>
            <w:r w:rsidRPr="2DE90EEA" w:rsidR="00974314">
              <w:rPr>
                <w:rFonts w:cs="Arial"/>
                <w:sz w:val="20"/>
                <w:szCs w:val="20"/>
              </w:rPr>
              <w:t xml:space="preserve"> </w:t>
            </w:r>
            <w:r w:rsidRPr="2DE90EEA" w:rsidR="29F91F3A">
              <w:rPr>
                <w:rFonts w:cs="Arial"/>
                <w:sz w:val="20"/>
                <w:szCs w:val="20"/>
              </w:rPr>
              <w:t>for</w:t>
            </w:r>
            <w:r w:rsidRPr="2DE90EEA" w:rsidR="29F91F3A">
              <w:rPr>
                <w:rFonts w:cs="Arial"/>
                <w:sz w:val="20"/>
                <w:szCs w:val="20"/>
              </w:rPr>
              <w:t xml:space="preserve"> </w:t>
            </w:r>
            <w:r w:rsidRPr="2DE90EEA" w:rsidR="00571646">
              <w:rPr>
                <w:rFonts w:cs="Arial"/>
                <w:sz w:val="20"/>
                <w:szCs w:val="20"/>
              </w:rPr>
              <w:t>Credit Applications</w:t>
            </w:r>
            <w:r w:rsidRPr="2DE90EEA" w:rsidR="00974314">
              <w:rPr>
                <w:rFonts w:cs="Arial"/>
                <w:sz w:val="20"/>
                <w:szCs w:val="20"/>
              </w:rPr>
              <w:t xml:space="preserve"> upon request</w:t>
            </w:r>
          </w:p>
          <w:p w:rsidR="00F478B8" w:rsidP="2DE90EEA" w:rsidRDefault="00F478B8" w14:paraId="3F8BD7C8" wp14:textId="1E1297F9">
            <w:pPr>
              <w:numPr>
                <w:ilvl w:val="0"/>
                <w:numId w:val="27"/>
              </w:numPr>
              <w:rPr>
                <w:rFonts w:cs="Arial"/>
                <w:sz w:val="20"/>
                <w:szCs w:val="20"/>
              </w:rPr>
            </w:pPr>
            <w:r w:rsidRPr="2DE90EEA" w:rsidR="00F478B8">
              <w:rPr>
                <w:rFonts w:cs="Arial"/>
                <w:sz w:val="20"/>
                <w:szCs w:val="20"/>
              </w:rPr>
              <w:t>Timely identification and resolution of queries involving liaising with internal staff and external suppliers</w:t>
            </w:r>
          </w:p>
          <w:p w:rsidR="00F478B8" w:rsidP="2DE90EEA" w:rsidRDefault="00F478B8" w14:paraId="6A42A31F" wp14:textId="288B6995">
            <w:pPr>
              <w:numPr>
                <w:ilvl w:val="0"/>
                <w:numId w:val="27"/>
              </w:numPr>
              <w:rPr>
                <w:rFonts w:cs="Arial"/>
                <w:sz w:val="20"/>
                <w:szCs w:val="20"/>
              </w:rPr>
            </w:pPr>
            <w:r w:rsidRPr="2DE90EEA" w:rsidR="72471158">
              <w:rPr>
                <w:rFonts w:cs="Arial"/>
                <w:sz w:val="20"/>
                <w:szCs w:val="20"/>
              </w:rPr>
              <w:t>Effective m</w:t>
            </w:r>
            <w:r w:rsidRPr="2DE90EEA" w:rsidR="00F478B8">
              <w:rPr>
                <w:rFonts w:cs="Arial"/>
                <w:sz w:val="20"/>
                <w:szCs w:val="20"/>
              </w:rPr>
              <w:t>anagement of Vendor Maintenance mailbox</w:t>
            </w:r>
          </w:p>
          <w:p w:rsidR="00F478B8" w:rsidP="00F478B8" w:rsidRDefault="00F478B8" w14:paraId="28C3D172" wp14:textId="77777777">
            <w:pPr>
              <w:numPr>
                <w:ilvl w:val="0"/>
                <w:numId w:val="27"/>
              </w:numPr>
              <w:rPr>
                <w:rFonts w:cs="Arial"/>
                <w:sz w:val="20"/>
              </w:rPr>
            </w:pPr>
            <w:r w:rsidRPr="1ACD2947" w:rsidR="00F478B8">
              <w:rPr>
                <w:rFonts w:cs="Arial"/>
                <w:sz w:val="20"/>
                <w:szCs w:val="20"/>
              </w:rPr>
              <w:t>Month-end tasks</w:t>
            </w:r>
          </w:p>
          <w:p w:rsidR="5262BEAF" w:rsidP="1ACD2947" w:rsidRDefault="5262BEAF" w14:paraId="6BE99E30" w14:textId="20C490A9">
            <w:pPr>
              <w:numPr>
                <w:ilvl w:val="0"/>
                <w:numId w:val="27"/>
              </w:numPr>
              <w:rPr>
                <w:rFonts w:ascii="Century Gothic" w:hAnsi="Century Gothic" w:eastAsia="Century Gothic" w:cs="Century Gothic"/>
                <w:noProof w:val="0"/>
                <w:sz w:val="20"/>
                <w:szCs w:val="20"/>
                <w:lang w:val="en-GB"/>
              </w:rPr>
            </w:pPr>
            <w:r w:rsidRPr="1ACD2947" w:rsidR="5262BEAF">
              <w:rPr>
                <w:rFonts w:ascii="Century Gothic" w:hAnsi="Century Gothic" w:eastAsia="Times New Roman" w:cs="Arial"/>
                <w:noProof w:val="0"/>
                <w:color w:val="auto"/>
                <w:sz w:val="20"/>
                <w:szCs w:val="20"/>
                <w:lang w:val="en-GB" w:eastAsia="en-GB" w:bidi="ar-SA"/>
              </w:rPr>
              <w:t>Support Statement reconciliation process</w:t>
            </w:r>
          </w:p>
          <w:p w:rsidRPr="00F478B8" w:rsidR="00F478B8" w:rsidP="00F478B8" w:rsidRDefault="00F478B8" w14:paraId="776D3887" wp14:textId="77777777">
            <w:pPr>
              <w:numPr>
                <w:ilvl w:val="0"/>
                <w:numId w:val="27"/>
              </w:numPr>
              <w:rPr>
                <w:rFonts w:cs="Arial"/>
                <w:sz w:val="20"/>
              </w:rPr>
            </w:pPr>
            <w:r w:rsidRPr="1ACD2947" w:rsidR="00F478B8">
              <w:rPr>
                <w:rFonts w:cs="Arial"/>
                <w:sz w:val="20"/>
                <w:szCs w:val="20"/>
              </w:rPr>
              <w:t>Additional ad-hoc duties relating to the Purchase Ledger function</w:t>
            </w:r>
          </w:p>
          <w:p w:rsidR="4DE0E6C9" w:rsidP="1ACD2947" w:rsidRDefault="4DE0E6C9" w14:paraId="6E82D70B" w14:textId="2E51794D">
            <w:pPr>
              <w:numPr>
                <w:ilvl w:val="0"/>
                <w:numId w:val="27"/>
              </w:numPr>
              <w:rPr>
                <w:rFonts w:ascii="Century Gothic" w:hAnsi="Century Gothic" w:eastAsia="Century Gothic" w:cs="Century Gothic"/>
                <w:noProof w:val="0"/>
                <w:sz w:val="20"/>
                <w:szCs w:val="20"/>
                <w:lang w:val="en-GB"/>
              </w:rPr>
            </w:pPr>
            <w:r w:rsidRPr="1ACD2947" w:rsidR="4DE0E6C9">
              <w:rPr>
                <w:rFonts w:ascii="Century Gothic" w:hAnsi="Century Gothic" w:eastAsia="Times New Roman" w:cs="Arial"/>
                <w:noProof w:val="0"/>
                <w:color w:val="auto"/>
                <w:sz w:val="20"/>
                <w:szCs w:val="20"/>
                <w:lang w:val="en-GB" w:eastAsia="en-GB" w:bidi="ar-SA"/>
              </w:rPr>
              <w:t>Maintain up to date Standard Operating Procedures</w:t>
            </w:r>
          </w:p>
          <w:p w:rsidRPr="006B534F" w:rsidR="00FC14D3" w:rsidP="00FC14D3" w:rsidRDefault="00FC14D3" w14:paraId="5A39BBE3" wp14:textId="77777777">
            <w:pPr>
              <w:jc w:val="both"/>
              <w:rPr>
                <w:rFonts w:cs="Arial"/>
                <w:sz w:val="20"/>
              </w:rPr>
            </w:pPr>
          </w:p>
        </w:tc>
      </w:tr>
      <w:tr xmlns:wp14="http://schemas.microsoft.com/office/word/2010/wordml" w:rsidR="005D3C69" w:rsidTr="2DE90EEA" w14:paraId="2888AE80" wp14:textId="77777777">
        <w:tc>
          <w:tcPr>
            <w:tcW w:w="2812" w:type="dxa"/>
            <w:tcMar/>
          </w:tcPr>
          <w:p w:rsidR="0008456E" w:rsidP="00C52AE4" w:rsidRDefault="00867C88" w14:paraId="0D3A12E5" wp14:textId="77777777">
            <w:pPr>
              <w:contextualSpacing/>
              <w:rPr>
                <w:b/>
                <w:bCs/>
              </w:rPr>
            </w:pPr>
            <w:r>
              <w:rPr>
                <w:b/>
                <w:bCs/>
              </w:rPr>
              <w:t xml:space="preserve">Key Stakeholders </w:t>
            </w:r>
          </w:p>
          <w:p w:rsidRPr="007402EF" w:rsidR="00867C88" w:rsidP="00C52AE4" w:rsidRDefault="00867C88" w14:paraId="3C4243E4" wp14:textId="77777777">
            <w:pPr>
              <w:contextualSpacing/>
              <w:rPr>
                <w:b/>
                <w:bCs/>
              </w:rPr>
            </w:pPr>
            <w:r w:rsidRPr="00D149B1">
              <w:rPr>
                <w:bCs/>
                <w:sz w:val="16"/>
                <w:szCs w:val="16"/>
              </w:rPr>
              <w:t xml:space="preserve">What are the challenges of the relationships, communication strategies required, etc </w:t>
            </w:r>
          </w:p>
        </w:tc>
        <w:tc>
          <w:tcPr>
            <w:tcW w:w="6475" w:type="dxa"/>
            <w:gridSpan w:val="2"/>
            <w:tcMar/>
          </w:tcPr>
          <w:p w:rsidRPr="0094245B" w:rsidR="0094245B" w:rsidP="00A971C5" w:rsidRDefault="00A971C5" w14:paraId="0900CA71" wp14:textId="77777777">
            <w:pPr>
              <w:pStyle w:val="BodyBullet1"/>
              <w:numPr>
                <w:ilvl w:val="0"/>
                <w:numId w:val="0"/>
              </w:numPr>
              <w:spacing w:before="0" w:after="0" w:line="240" w:lineRule="auto"/>
              <w:ind w:left="284" w:hanging="284"/>
              <w:contextualSpacing/>
              <w:rPr>
                <w:rFonts w:ascii="Century Gothic" w:hAnsi="Century Gothic"/>
                <w:b/>
                <w:bCs/>
                <w:sz w:val="20"/>
                <w:u w:val="single"/>
              </w:rPr>
            </w:pPr>
            <w:r w:rsidRPr="0094245B">
              <w:rPr>
                <w:rFonts w:ascii="Century Gothic" w:hAnsi="Century Gothic"/>
                <w:b/>
                <w:bCs/>
                <w:sz w:val="20"/>
                <w:u w:val="single"/>
              </w:rPr>
              <w:t>Internal Stakeholders</w:t>
            </w:r>
          </w:p>
          <w:p w:rsidR="00A971C5" w:rsidP="00A971C5" w:rsidRDefault="00A971C5" w14:paraId="48596812" wp14:textId="77777777">
            <w:pPr>
              <w:pStyle w:val="BodyBullet1"/>
              <w:numPr>
                <w:ilvl w:val="0"/>
                <w:numId w:val="0"/>
              </w:numPr>
              <w:spacing w:before="0" w:after="0" w:line="240" w:lineRule="auto"/>
              <w:ind w:left="284" w:hanging="284"/>
              <w:contextualSpacing/>
              <w:rPr>
                <w:rFonts w:ascii="Century Gothic" w:hAnsi="Century Gothic"/>
                <w:sz w:val="20"/>
              </w:rPr>
            </w:pPr>
            <w:r>
              <w:rPr>
                <w:rFonts w:ascii="Century Gothic" w:hAnsi="Century Gothic"/>
                <w:sz w:val="20"/>
              </w:rPr>
              <w:t xml:space="preserve">Purchase Ledger </w:t>
            </w:r>
            <w:r w:rsidR="0094245B">
              <w:rPr>
                <w:rFonts w:ascii="Century Gothic" w:hAnsi="Century Gothic"/>
                <w:sz w:val="20"/>
              </w:rPr>
              <w:t>T</w:t>
            </w:r>
            <w:r>
              <w:rPr>
                <w:rFonts w:ascii="Century Gothic" w:hAnsi="Century Gothic"/>
                <w:sz w:val="20"/>
              </w:rPr>
              <w:t xml:space="preserve">eam, AB Agri </w:t>
            </w:r>
            <w:r w:rsidR="0094245B">
              <w:rPr>
                <w:rFonts w:ascii="Century Gothic" w:hAnsi="Century Gothic"/>
                <w:sz w:val="20"/>
              </w:rPr>
              <w:t>D</w:t>
            </w:r>
            <w:r>
              <w:rPr>
                <w:rFonts w:ascii="Century Gothic" w:hAnsi="Century Gothic"/>
                <w:sz w:val="20"/>
              </w:rPr>
              <w:t>ivisions</w:t>
            </w:r>
          </w:p>
          <w:p w:rsidR="0094245B" w:rsidP="00A971C5" w:rsidRDefault="0094245B" w14:paraId="41C8F396" wp14:textId="77777777">
            <w:pPr>
              <w:pStyle w:val="BodyBullet1"/>
              <w:numPr>
                <w:ilvl w:val="0"/>
                <w:numId w:val="0"/>
              </w:numPr>
              <w:spacing w:before="0" w:after="0" w:line="240" w:lineRule="auto"/>
              <w:ind w:left="284" w:hanging="284"/>
              <w:contextualSpacing/>
              <w:rPr>
                <w:rFonts w:ascii="Century Gothic" w:hAnsi="Century Gothic"/>
                <w:sz w:val="20"/>
              </w:rPr>
            </w:pPr>
          </w:p>
          <w:p w:rsidRPr="0094245B" w:rsidR="0094245B" w:rsidP="00A971C5" w:rsidRDefault="00A971C5" w14:paraId="412C4F8F" wp14:textId="77777777">
            <w:pPr>
              <w:pStyle w:val="BodyBullet1"/>
              <w:numPr>
                <w:ilvl w:val="0"/>
                <w:numId w:val="0"/>
              </w:numPr>
              <w:spacing w:before="0" w:after="0" w:line="240" w:lineRule="auto"/>
              <w:ind w:left="284" w:hanging="284"/>
              <w:contextualSpacing/>
              <w:rPr>
                <w:rFonts w:ascii="Century Gothic" w:hAnsi="Century Gothic"/>
                <w:b/>
                <w:bCs/>
                <w:sz w:val="20"/>
                <w:u w:val="single"/>
              </w:rPr>
            </w:pPr>
            <w:r w:rsidRPr="0094245B">
              <w:rPr>
                <w:rFonts w:ascii="Century Gothic" w:hAnsi="Century Gothic"/>
                <w:b/>
                <w:bCs/>
                <w:sz w:val="20"/>
                <w:u w:val="single"/>
              </w:rPr>
              <w:t>External Stakeholders</w:t>
            </w:r>
          </w:p>
          <w:p w:rsidRPr="002B2810" w:rsidR="00A971C5" w:rsidP="00A971C5" w:rsidRDefault="00571646" w14:paraId="6884AB2C" wp14:textId="77777777">
            <w:pPr>
              <w:pStyle w:val="BodyBullet1"/>
              <w:numPr>
                <w:ilvl w:val="0"/>
                <w:numId w:val="0"/>
              </w:numPr>
              <w:spacing w:before="0" w:after="0" w:line="240" w:lineRule="auto"/>
              <w:ind w:left="284" w:hanging="284"/>
              <w:contextualSpacing/>
              <w:rPr>
                <w:rFonts w:ascii="Century Gothic" w:hAnsi="Century Gothic"/>
                <w:sz w:val="20"/>
              </w:rPr>
            </w:pPr>
            <w:r>
              <w:rPr>
                <w:rFonts w:ascii="Century Gothic" w:hAnsi="Century Gothic"/>
                <w:sz w:val="20"/>
              </w:rPr>
              <w:t>Suppliers</w:t>
            </w:r>
          </w:p>
          <w:p w:rsidR="002B2810" w:rsidP="00CC2D51" w:rsidRDefault="002B2810" w14:paraId="72A3D3EC" wp14:textId="77777777">
            <w:pPr>
              <w:pStyle w:val="BodyBullet1"/>
              <w:numPr>
                <w:ilvl w:val="0"/>
                <w:numId w:val="0"/>
              </w:numPr>
              <w:spacing w:before="0" w:after="0" w:line="240" w:lineRule="auto"/>
              <w:contextualSpacing/>
              <w:rPr>
                <w:rFonts w:ascii="Century Gothic" w:hAnsi="Century Gothic"/>
                <w:sz w:val="20"/>
              </w:rPr>
            </w:pPr>
          </w:p>
          <w:p w:rsidRPr="002B2810" w:rsidR="0020741A" w:rsidP="00CC2D51" w:rsidRDefault="0020741A" w14:paraId="0D0B940D" wp14:textId="77777777">
            <w:pPr>
              <w:pStyle w:val="BodyBullet1"/>
              <w:numPr>
                <w:ilvl w:val="0"/>
                <w:numId w:val="0"/>
              </w:numPr>
              <w:spacing w:before="0" w:after="0" w:line="240" w:lineRule="auto"/>
              <w:contextualSpacing/>
              <w:rPr>
                <w:rFonts w:ascii="Century Gothic" w:hAnsi="Century Gothic"/>
                <w:sz w:val="20"/>
              </w:rPr>
            </w:pPr>
          </w:p>
        </w:tc>
      </w:tr>
      <w:tr xmlns:wp14="http://schemas.microsoft.com/office/word/2010/wordml" w:rsidR="00867C88" w:rsidTr="2DE90EEA" w14:paraId="49DF7ED2" wp14:textId="77777777">
        <w:tc>
          <w:tcPr>
            <w:tcW w:w="2812" w:type="dxa"/>
            <w:tcBorders>
              <w:top w:val="single" w:color="auto" w:sz="4" w:space="0"/>
              <w:left w:val="single" w:color="auto" w:sz="4" w:space="0"/>
              <w:bottom w:val="single" w:color="auto" w:sz="4" w:space="0"/>
              <w:right w:val="single" w:color="auto" w:sz="4" w:space="0"/>
            </w:tcBorders>
            <w:tcMar/>
          </w:tcPr>
          <w:p w:rsidR="00867C88" w:rsidP="00C52AE4" w:rsidRDefault="00D149B1" w14:paraId="56DABE0D" wp14:textId="77777777">
            <w:pPr>
              <w:contextualSpacing/>
              <w:rPr>
                <w:b/>
                <w:bCs/>
              </w:rPr>
            </w:pPr>
            <w:r>
              <w:rPr>
                <w:b/>
                <w:bCs/>
              </w:rPr>
              <w:t>Scope</w:t>
            </w:r>
          </w:p>
          <w:p w:rsidRPr="00867C88" w:rsidR="00867C88" w:rsidP="00C52AE4" w:rsidRDefault="00D149B1" w14:paraId="20CF531A" wp14:textId="77777777">
            <w:pPr>
              <w:contextualSpacing/>
              <w:rPr>
                <w:b/>
                <w:bCs/>
              </w:rPr>
            </w:pPr>
            <w:r w:rsidRPr="00D149B1">
              <w:rPr>
                <w:bCs/>
                <w:sz w:val="16"/>
                <w:szCs w:val="16"/>
              </w:rPr>
              <w:t>Depth, breath of knowledge application, ability to innovate, complexity of tasks</w:t>
            </w:r>
            <w:r w:rsidR="0080620A">
              <w:rPr>
                <w:bCs/>
                <w:sz w:val="16"/>
                <w:szCs w:val="16"/>
              </w:rPr>
              <w:t>, budgetary responsibility.</w:t>
            </w:r>
          </w:p>
        </w:tc>
        <w:tc>
          <w:tcPr>
            <w:tcW w:w="6475" w:type="dxa"/>
            <w:gridSpan w:val="2"/>
            <w:tcBorders>
              <w:top w:val="single" w:color="auto" w:sz="4" w:space="0"/>
              <w:left w:val="single" w:color="auto" w:sz="4" w:space="0"/>
              <w:bottom w:val="single" w:color="auto" w:sz="4" w:space="0"/>
              <w:right w:val="single" w:color="auto" w:sz="4" w:space="0"/>
            </w:tcBorders>
            <w:tcMar/>
          </w:tcPr>
          <w:p w:rsidR="00CD2BA2" w:rsidP="00414C38" w:rsidRDefault="005B103F" w14:paraId="4BE45A41" wp14:textId="77777777">
            <w:pPr>
              <w:pStyle w:val="BodyBullet1"/>
              <w:numPr>
                <w:ilvl w:val="0"/>
                <w:numId w:val="0"/>
              </w:numPr>
              <w:spacing w:before="0" w:after="0" w:line="240" w:lineRule="auto"/>
              <w:contextualSpacing/>
              <w:rPr>
                <w:rFonts w:ascii="Century Gothic" w:hAnsi="Century Gothic"/>
                <w:sz w:val="20"/>
              </w:rPr>
            </w:pPr>
            <w:r>
              <w:rPr>
                <w:rFonts w:ascii="Century Gothic" w:hAnsi="Century Gothic"/>
                <w:sz w:val="20"/>
              </w:rPr>
              <w:t>Role requires an understanding of how to process new supplier/supplier amendment in line with ABF Financial Controls. Also, an understanding of the importance of timeliness, communication and accuracy are integral in this role. Understanding the impact of Vendor Maintenance on the wider business helps to complete this role to a high standard.</w:t>
            </w:r>
          </w:p>
          <w:p w:rsidR="005B103F" w:rsidP="00414C38" w:rsidRDefault="005B103F" w14:paraId="0E27B00A" wp14:textId="77777777">
            <w:pPr>
              <w:pStyle w:val="BodyBullet1"/>
              <w:numPr>
                <w:ilvl w:val="0"/>
                <w:numId w:val="0"/>
              </w:numPr>
              <w:spacing w:before="0" w:after="0" w:line="240" w:lineRule="auto"/>
              <w:contextualSpacing/>
              <w:rPr>
                <w:rFonts w:ascii="Century Gothic" w:hAnsi="Century Gothic"/>
                <w:sz w:val="20"/>
              </w:rPr>
            </w:pPr>
          </w:p>
          <w:p w:rsidR="005B103F" w:rsidP="00414C38" w:rsidRDefault="005B103F" w14:paraId="60061E4C" wp14:textId="77777777">
            <w:pPr>
              <w:pStyle w:val="BodyBullet1"/>
              <w:numPr>
                <w:ilvl w:val="0"/>
                <w:numId w:val="0"/>
              </w:numPr>
              <w:spacing w:before="0" w:after="0" w:line="240" w:lineRule="auto"/>
              <w:contextualSpacing/>
              <w:rPr>
                <w:rFonts w:ascii="Century Gothic" w:hAnsi="Century Gothic"/>
                <w:sz w:val="20"/>
              </w:rPr>
            </w:pPr>
          </w:p>
          <w:p w:rsidRPr="00C52AE4" w:rsidR="005B103F" w:rsidP="00414C38" w:rsidRDefault="005B103F" w14:paraId="44EAFD9C" wp14:textId="77777777">
            <w:pPr>
              <w:pStyle w:val="BodyBullet1"/>
              <w:numPr>
                <w:ilvl w:val="0"/>
                <w:numId w:val="0"/>
              </w:numPr>
              <w:spacing w:before="0" w:after="0" w:line="240" w:lineRule="auto"/>
              <w:contextualSpacing/>
              <w:rPr>
                <w:rFonts w:ascii="Century Gothic" w:hAnsi="Century Gothic"/>
                <w:sz w:val="20"/>
              </w:rPr>
            </w:pPr>
          </w:p>
        </w:tc>
      </w:tr>
      <w:tr xmlns:wp14="http://schemas.microsoft.com/office/word/2010/wordml" w:rsidR="0008456E" w:rsidTr="2DE90EEA" w14:paraId="22A318DE" wp14:textId="77777777">
        <w:tc>
          <w:tcPr>
            <w:tcW w:w="2812" w:type="dxa"/>
            <w:shd w:val="clear" w:color="auto" w:fill="999999"/>
            <w:tcMar/>
          </w:tcPr>
          <w:p w:rsidRPr="007402EF" w:rsidR="0008456E" w:rsidP="00C52AE4" w:rsidRDefault="0008456E" w14:paraId="2690A9F7" wp14:textId="77777777">
            <w:pPr>
              <w:contextualSpacing/>
              <w:rPr>
                <w:b/>
              </w:rPr>
            </w:pPr>
            <w:r w:rsidRPr="007402EF">
              <w:rPr>
                <w:b/>
              </w:rPr>
              <w:t>Person Profile</w:t>
            </w:r>
          </w:p>
        </w:tc>
        <w:tc>
          <w:tcPr>
            <w:tcW w:w="5044" w:type="dxa"/>
            <w:shd w:val="clear" w:color="auto" w:fill="999999"/>
            <w:tcMar/>
          </w:tcPr>
          <w:p w:rsidR="0008456E" w:rsidP="00C52AE4" w:rsidRDefault="0008456E" w14:paraId="4B94D5A5" wp14:textId="77777777">
            <w:pPr>
              <w:contextualSpacing/>
            </w:pPr>
          </w:p>
        </w:tc>
        <w:tc>
          <w:tcPr>
            <w:tcW w:w="1431" w:type="dxa"/>
            <w:shd w:val="clear" w:color="auto" w:fill="999999"/>
            <w:tcMar/>
          </w:tcPr>
          <w:p w:rsidRPr="007402EF" w:rsidR="0008456E" w:rsidP="00C52AE4" w:rsidRDefault="0008456E" w14:paraId="74B6D146" wp14:textId="77777777">
            <w:pPr>
              <w:contextualSpacing/>
              <w:rPr>
                <w:b/>
              </w:rPr>
            </w:pPr>
            <w:r w:rsidRPr="007402EF">
              <w:rPr>
                <w:b/>
              </w:rPr>
              <w:t xml:space="preserve">Essential or </w:t>
            </w:r>
          </w:p>
          <w:p w:rsidR="0008456E" w:rsidP="00C52AE4" w:rsidRDefault="0008456E" w14:paraId="248B3EE6" wp14:textId="77777777">
            <w:pPr>
              <w:contextualSpacing/>
            </w:pPr>
            <w:r w:rsidRPr="007402EF">
              <w:rPr>
                <w:b/>
              </w:rPr>
              <w:t>Desirable</w:t>
            </w:r>
          </w:p>
        </w:tc>
      </w:tr>
      <w:tr xmlns:wp14="http://schemas.microsoft.com/office/word/2010/wordml" w:rsidR="00815A81" w:rsidTr="2DE90EEA" w14:paraId="7C5FFBDC" wp14:textId="77777777">
        <w:tc>
          <w:tcPr>
            <w:tcW w:w="2812" w:type="dxa"/>
            <w:tcMar/>
          </w:tcPr>
          <w:p w:rsidR="00815A81" w:rsidP="00815A81" w:rsidRDefault="00815A81" w14:paraId="1FB917AD" wp14:textId="77777777">
            <w:pPr>
              <w:contextualSpacing/>
              <w:rPr>
                <w:b/>
              </w:rPr>
            </w:pPr>
            <w:r>
              <w:rPr>
                <w:b/>
              </w:rPr>
              <w:t>Knowledge</w:t>
            </w:r>
          </w:p>
          <w:p w:rsidRPr="0094245B" w:rsidR="00815A81" w:rsidP="00815A81" w:rsidRDefault="00815A81" w14:paraId="64533986" wp14:textId="77777777">
            <w:pPr>
              <w:contextualSpacing/>
              <w:rPr>
                <w:sz w:val="16"/>
                <w:szCs w:val="16"/>
              </w:rPr>
            </w:pPr>
            <w:r w:rsidRPr="00867C88">
              <w:rPr>
                <w:sz w:val="16"/>
                <w:szCs w:val="16"/>
              </w:rPr>
              <w:t>Consider experience, any formal qualifications genuinely necessary or any key areas of knowledge.</w:t>
            </w:r>
          </w:p>
        </w:tc>
        <w:tc>
          <w:tcPr>
            <w:tcW w:w="5044" w:type="dxa"/>
            <w:tcMar/>
          </w:tcPr>
          <w:p w:rsidRPr="0094245B" w:rsidR="00815A81" w:rsidP="0020741A" w:rsidRDefault="0094245B" w14:paraId="0D705CB7" wp14:textId="77777777">
            <w:pPr>
              <w:pStyle w:val="BodyBullet1"/>
              <w:numPr>
                <w:ilvl w:val="0"/>
                <w:numId w:val="29"/>
              </w:numPr>
              <w:spacing w:before="0" w:after="0" w:line="0" w:lineRule="atLeast"/>
              <w:rPr>
                <w:rFonts w:ascii="Century Gothic" w:hAnsi="Century Gothic"/>
                <w:sz w:val="20"/>
                <w:szCs w:val="18"/>
                <w:lang w:eastAsia="en-GB"/>
              </w:rPr>
            </w:pPr>
            <w:r w:rsidRPr="0094245B">
              <w:rPr>
                <w:rFonts w:ascii="Century Gothic" w:hAnsi="Century Gothic"/>
                <w:sz w:val="20"/>
                <w:szCs w:val="18"/>
                <w:lang w:eastAsia="en-GB"/>
              </w:rPr>
              <w:t>Purchase Ledger Function</w:t>
            </w:r>
          </w:p>
          <w:p w:rsidR="0094245B" w:rsidP="0020741A" w:rsidRDefault="0094245B" w14:paraId="2C78AF11" wp14:textId="77777777">
            <w:pPr>
              <w:pStyle w:val="BodyBullet1"/>
              <w:numPr>
                <w:ilvl w:val="0"/>
                <w:numId w:val="29"/>
              </w:numPr>
              <w:spacing w:before="0" w:after="0" w:line="0" w:lineRule="atLeast"/>
              <w:rPr>
                <w:rFonts w:ascii="Century Gothic" w:hAnsi="Century Gothic"/>
                <w:sz w:val="20"/>
                <w:szCs w:val="16"/>
                <w:lang w:eastAsia="en-GB"/>
              </w:rPr>
            </w:pPr>
            <w:r w:rsidRPr="0094245B">
              <w:rPr>
                <w:rFonts w:ascii="Century Gothic" w:hAnsi="Century Gothic"/>
                <w:sz w:val="20"/>
                <w:szCs w:val="16"/>
                <w:lang w:eastAsia="en-GB"/>
              </w:rPr>
              <w:t>Supplier Master Data</w:t>
            </w:r>
          </w:p>
          <w:p w:rsidR="0094245B" w:rsidP="0020741A" w:rsidRDefault="0094245B" w14:paraId="52870E20" wp14:textId="77777777">
            <w:pPr>
              <w:pStyle w:val="BodyBullet1"/>
              <w:numPr>
                <w:ilvl w:val="0"/>
                <w:numId w:val="29"/>
              </w:numPr>
              <w:spacing w:before="0" w:after="0" w:line="0" w:lineRule="atLeast"/>
              <w:rPr>
                <w:rFonts w:ascii="Century Gothic" w:hAnsi="Century Gothic"/>
                <w:sz w:val="20"/>
                <w:szCs w:val="16"/>
                <w:lang w:eastAsia="en-GB"/>
              </w:rPr>
            </w:pPr>
            <w:r>
              <w:rPr>
                <w:rFonts w:ascii="Century Gothic" w:hAnsi="Century Gothic"/>
                <w:sz w:val="20"/>
                <w:szCs w:val="16"/>
                <w:lang w:eastAsia="en-GB"/>
              </w:rPr>
              <w:t>Financial Controls</w:t>
            </w:r>
          </w:p>
          <w:p w:rsidRPr="0020741A" w:rsidR="0020741A" w:rsidP="0020741A" w:rsidRDefault="0020741A" w14:paraId="06D78ACC" wp14:textId="77777777">
            <w:pPr>
              <w:pStyle w:val="BodyBullet1"/>
              <w:numPr>
                <w:ilvl w:val="0"/>
                <w:numId w:val="29"/>
              </w:numPr>
              <w:spacing w:before="0" w:after="0" w:line="0" w:lineRule="atLeast"/>
              <w:rPr>
                <w:rFonts w:ascii="Century Gothic" w:hAnsi="Century Gothic"/>
                <w:sz w:val="20"/>
                <w:szCs w:val="18"/>
                <w:lang w:eastAsia="en-GB"/>
              </w:rPr>
            </w:pPr>
            <w:r>
              <w:rPr>
                <w:rFonts w:ascii="Century Gothic" w:hAnsi="Century Gothic"/>
                <w:sz w:val="20"/>
                <w:szCs w:val="18"/>
                <w:lang w:eastAsia="en-GB"/>
              </w:rPr>
              <w:t>Experience of working in a high-volume environment</w:t>
            </w:r>
          </w:p>
          <w:p w:rsidRPr="006B534F" w:rsidR="0094245B" w:rsidP="0094245B" w:rsidRDefault="0094245B" w14:paraId="3DEEC669" wp14:textId="77777777">
            <w:pPr>
              <w:pStyle w:val="BodyBullet1"/>
              <w:numPr>
                <w:ilvl w:val="0"/>
                <w:numId w:val="0"/>
              </w:numPr>
              <w:spacing w:before="0" w:after="0" w:line="0" w:lineRule="atLeast"/>
              <w:rPr>
                <w:rFonts w:ascii="Century Gothic" w:hAnsi="Century Gothic"/>
                <w:lang w:eastAsia="en-GB"/>
              </w:rPr>
            </w:pPr>
          </w:p>
        </w:tc>
        <w:tc>
          <w:tcPr>
            <w:tcW w:w="1431" w:type="dxa"/>
            <w:tcMar/>
          </w:tcPr>
          <w:p w:rsidR="00815A81" w:rsidP="00815A81" w:rsidRDefault="0094245B" w14:paraId="65AEDD99" wp14:textId="77777777">
            <w:pPr>
              <w:contextualSpacing/>
              <w:jc w:val="center"/>
              <w:rPr>
                <w:sz w:val="20"/>
                <w:szCs w:val="18"/>
              </w:rPr>
            </w:pPr>
            <w:r>
              <w:rPr>
                <w:sz w:val="20"/>
                <w:szCs w:val="18"/>
              </w:rPr>
              <w:t>E</w:t>
            </w:r>
          </w:p>
          <w:p w:rsidR="0094245B" w:rsidP="00815A81" w:rsidRDefault="0094245B" w14:paraId="33B80983" wp14:textId="77777777">
            <w:pPr>
              <w:contextualSpacing/>
              <w:jc w:val="center"/>
              <w:rPr>
                <w:sz w:val="20"/>
                <w:szCs w:val="18"/>
              </w:rPr>
            </w:pPr>
            <w:r>
              <w:rPr>
                <w:sz w:val="20"/>
                <w:szCs w:val="18"/>
              </w:rPr>
              <w:t>E</w:t>
            </w:r>
          </w:p>
          <w:p w:rsidR="0094245B" w:rsidP="00815A81" w:rsidRDefault="0094245B" w14:paraId="061D6CA7" wp14:textId="77777777">
            <w:pPr>
              <w:contextualSpacing/>
              <w:jc w:val="center"/>
              <w:rPr>
                <w:sz w:val="20"/>
                <w:szCs w:val="18"/>
              </w:rPr>
            </w:pPr>
            <w:r>
              <w:rPr>
                <w:sz w:val="20"/>
                <w:szCs w:val="18"/>
              </w:rPr>
              <w:t>E</w:t>
            </w:r>
          </w:p>
          <w:p w:rsidRPr="0094245B" w:rsidR="0020741A" w:rsidP="00815A81" w:rsidRDefault="0020741A" w14:paraId="3D6DC322" wp14:textId="77777777">
            <w:pPr>
              <w:contextualSpacing/>
              <w:jc w:val="center"/>
              <w:rPr>
                <w:sz w:val="20"/>
                <w:szCs w:val="18"/>
              </w:rPr>
            </w:pPr>
            <w:r>
              <w:rPr>
                <w:sz w:val="20"/>
                <w:szCs w:val="18"/>
              </w:rPr>
              <w:t>E</w:t>
            </w:r>
          </w:p>
        </w:tc>
      </w:tr>
      <w:tr xmlns:wp14="http://schemas.microsoft.com/office/word/2010/wordml" w:rsidR="00815A81" w:rsidTr="2DE90EEA" w14:paraId="4E84B487" wp14:textId="77777777">
        <w:tc>
          <w:tcPr>
            <w:tcW w:w="2812" w:type="dxa"/>
            <w:tcMar/>
          </w:tcPr>
          <w:p w:rsidRPr="00815A81" w:rsidR="00815A81" w:rsidP="00815A81" w:rsidRDefault="00815A81" w14:paraId="182FA872" wp14:textId="77777777">
            <w:pPr>
              <w:contextualSpacing/>
              <w:rPr>
                <w:b/>
              </w:rPr>
            </w:pPr>
            <w:r w:rsidRPr="00815A81">
              <w:rPr>
                <w:b/>
              </w:rPr>
              <w:t>Key Behaviours</w:t>
            </w:r>
          </w:p>
          <w:p w:rsidRPr="006B534F" w:rsidR="00815A81" w:rsidP="006B534F" w:rsidRDefault="00815A81" w14:paraId="287D26BF" wp14:textId="77777777">
            <w:r w:rsidRPr="00815A81">
              <w:rPr>
                <w:sz w:val="16"/>
                <w:szCs w:val="16"/>
              </w:rPr>
              <w:t>Consider which of our Guiding Principles are particularly relevant and also any role specific behaviours.</w:t>
            </w:r>
          </w:p>
        </w:tc>
        <w:tc>
          <w:tcPr>
            <w:tcW w:w="5044" w:type="dxa"/>
            <w:tcMar/>
          </w:tcPr>
          <w:p w:rsidR="0094245B" w:rsidP="0094245B" w:rsidRDefault="0094245B" w14:paraId="6623B549" wp14:textId="77777777">
            <w:pPr>
              <w:pStyle w:val="BodyBullet1"/>
              <w:numPr>
                <w:ilvl w:val="0"/>
                <w:numId w:val="30"/>
              </w:numPr>
              <w:spacing w:before="0" w:after="0" w:line="240" w:lineRule="auto"/>
              <w:contextualSpacing/>
              <w:rPr>
                <w:rFonts w:ascii="Century Gothic" w:hAnsi="Century Gothic"/>
                <w:sz w:val="20"/>
              </w:rPr>
            </w:pPr>
            <w:r>
              <w:rPr>
                <w:rFonts w:ascii="Century Gothic" w:hAnsi="Century Gothic"/>
                <w:sz w:val="20"/>
              </w:rPr>
              <w:t>High level of Accuracy and Attention to Detail</w:t>
            </w:r>
          </w:p>
          <w:p w:rsidR="0094245B" w:rsidP="0094245B" w:rsidRDefault="0094245B" w14:paraId="7617CE61" wp14:textId="77777777">
            <w:pPr>
              <w:pStyle w:val="BodyBullet1"/>
              <w:numPr>
                <w:ilvl w:val="0"/>
                <w:numId w:val="30"/>
              </w:numPr>
              <w:spacing w:before="0" w:after="0" w:line="240" w:lineRule="auto"/>
              <w:contextualSpacing/>
              <w:rPr>
                <w:rFonts w:ascii="Century Gothic" w:hAnsi="Century Gothic"/>
                <w:sz w:val="20"/>
              </w:rPr>
            </w:pPr>
            <w:r>
              <w:rPr>
                <w:rFonts w:ascii="Century Gothic" w:hAnsi="Century Gothic"/>
                <w:sz w:val="20"/>
              </w:rPr>
              <w:t>Ability to manage high workloads</w:t>
            </w:r>
          </w:p>
          <w:p w:rsidR="0094245B" w:rsidP="0094245B" w:rsidRDefault="0094245B" w14:paraId="3A9785A4" wp14:textId="77777777">
            <w:pPr>
              <w:pStyle w:val="BodyBullet1"/>
              <w:numPr>
                <w:ilvl w:val="0"/>
                <w:numId w:val="30"/>
              </w:numPr>
              <w:spacing w:before="0" w:after="0" w:line="240" w:lineRule="auto"/>
              <w:contextualSpacing/>
              <w:rPr>
                <w:rFonts w:ascii="Century Gothic" w:hAnsi="Century Gothic"/>
                <w:sz w:val="20"/>
              </w:rPr>
            </w:pPr>
            <w:r>
              <w:rPr>
                <w:rFonts w:ascii="Century Gothic" w:hAnsi="Century Gothic"/>
                <w:sz w:val="20"/>
              </w:rPr>
              <w:t>Ability to work to tight deadlines</w:t>
            </w:r>
          </w:p>
          <w:p w:rsidR="0094245B" w:rsidP="0094245B" w:rsidRDefault="0094245B" w14:paraId="3DA43D4D" wp14:textId="77777777">
            <w:pPr>
              <w:pStyle w:val="BodyBullet1"/>
              <w:numPr>
                <w:ilvl w:val="0"/>
                <w:numId w:val="30"/>
              </w:numPr>
              <w:spacing w:before="0" w:after="0" w:line="240" w:lineRule="auto"/>
              <w:contextualSpacing/>
              <w:rPr>
                <w:rFonts w:ascii="Century Gothic" w:hAnsi="Century Gothic"/>
                <w:sz w:val="20"/>
              </w:rPr>
            </w:pPr>
            <w:r>
              <w:rPr>
                <w:rFonts w:ascii="Century Gothic" w:hAnsi="Century Gothic"/>
                <w:sz w:val="20"/>
              </w:rPr>
              <w:t>Strive to continuously improve</w:t>
            </w:r>
          </w:p>
          <w:p w:rsidR="0094245B" w:rsidP="0094245B" w:rsidRDefault="0094245B" w14:paraId="3B4024D5" wp14:textId="77777777">
            <w:pPr>
              <w:pStyle w:val="BodyBullet1"/>
              <w:numPr>
                <w:ilvl w:val="0"/>
                <w:numId w:val="30"/>
              </w:numPr>
              <w:tabs>
                <w:tab w:val="num" w:pos="720"/>
              </w:tabs>
              <w:spacing w:before="0" w:after="0" w:line="240" w:lineRule="auto"/>
              <w:contextualSpacing/>
              <w:rPr>
                <w:rFonts w:ascii="Century Gothic" w:hAnsi="Century Gothic"/>
                <w:sz w:val="20"/>
              </w:rPr>
            </w:pPr>
            <w:r>
              <w:rPr>
                <w:rFonts w:ascii="Century Gothic" w:hAnsi="Century Gothic"/>
                <w:sz w:val="20"/>
              </w:rPr>
              <w:t>Ability to Communicate well at all levels</w:t>
            </w:r>
          </w:p>
          <w:p w:rsidR="0094245B" w:rsidP="0094245B" w:rsidRDefault="0094245B" w14:paraId="42B36840" wp14:textId="77777777">
            <w:pPr>
              <w:pStyle w:val="BodyBullet1"/>
              <w:numPr>
                <w:ilvl w:val="0"/>
                <w:numId w:val="30"/>
              </w:numPr>
              <w:spacing w:before="0" w:after="0" w:line="240" w:lineRule="auto"/>
              <w:contextualSpacing/>
              <w:rPr>
                <w:rFonts w:ascii="Century Gothic" w:hAnsi="Century Gothic"/>
                <w:sz w:val="20"/>
              </w:rPr>
            </w:pPr>
            <w:r>
              <w:rPr>
                <w:rFonts w:ascii="Century Gothic" w:hAnsi="Century Gothic"/>
                <w:sz w:val="20"/>
              </w:rPr>
              <w:t>Ability to Prioritise</w:t>
            </w:r>
          </w:p>
          <w:p w:rsidRPr="006B534F" w:rsidR="00815A81" w:rsidP="006B534F" w:rsidRDefault="00815A81" w14:paraId="3656B9AB" wp14:textId="77777777">
            <w:pPr>
              <w:pStyle w:val="BodyBullet1"/>
              <w:numPr>
                <w:ilvl w:val="0"/>
                <w:numId w:val="0"/>
              </w:numPr>
              <w:spacing w:before="0" w:after="0" w:line="240" w:lineRule="auto"/>
              <w:ind w:left="284" w:hanging="284"/>
              <w:rPr>
                <w:rFonts w:ascii="Century Gothic" w:hAnsi="Century Gothic"/>
                <w:lang w:eastAsia="en-GB"/>
              </w:rPr>
            </w:pPr>
          </w:p>
        </w:tc>
        <w:tc>
          <w:tcPr>
            <w:tcW w:w="1431" w:type="dxa"/>
            <w:tcMar/>
          </w:tcPr>
          <w:p w:rsidR="00815A81" w:rsidP="00815A81" w:rsidRDefault="0094245B" w14:paraId="21402596" wp14:textId="77777777">
            <w:pPr>
              <w:contextualSpacing/>
              <w:jc w:val="center"/>
              <w:rPr>
                <w:sz w:val="20"/>
                <w:szCs w:val="18"/>
              </w:rPr>
            </w:pPr>
            <w:r>
              <w:rPr>
                <w:sz w:val="20"/>
                <w:szCs w:val="18"/>
              </w:rPr>
              <w:t>E</w:t>
            </w:r>
          </w:p>
          <w:p w:rsidR="0094245B" w:rsidP="00815A81" w:rsidRDefault="0094245B" w14:paraId="45FB0818" wp14:textId="77777777">
            <w:pPr>
              <w:contextualSpacing/>
              <w:jc w:val="center"/>
              <w:rPr>
                <w:sz w:val="20"/>
                <w:szCs w:val="18"/>
              </w:rPr>
            </w:pPr>
          </w:p>
          <w:p w:rsidR="0094245B" w:rsidP="00815A81" w:rsidRDefault="0094245B" w14:paraId="2F0E185F" wp14:textId="77777777">
            <w:pPr>
              <w:contextualSpacing/>
              <w:jc w:val="center"/>
              <w:rPr>
                <w:sz w:val="20"/>
                <w:szCs w:val="18"/>
              </w:rPr>
            </w:pPr>
            <w:r>
              <w:rPr>
                <w:sz w:val="20"/>
                <w:szCs w:val="18"/>
              </w:rPr>
              <w:t>E</w:t>
            </w:r>
          </w:p>
          <w:p w:rsidR="0094245B" w:rsidP="00815A81" w:rsidRDefault="0094245B" w14:paraId="34CC6B09" wp14:textId="77777777">
            <w:pPr>
              <w:contextualSpacing/>
              <w:jc w:val="center"/>
              <w:rPr>
                <w:sz w:val="20"/>
                <w:szCs w:val="18"/>
              </w:rPr>
            </w:pPr>
            <w:r>
              <w:rPr>
                <w:sz w:val="20"/>
                <w:szCs w:val="18"/>
              </w:rPr>
              <w:t>E</w:t>
            </w:r>
          </w:p>
          <w:p w:rsidR="0094245B" w:rsidP="00815A81" w:rsidRDefault="0094245B" w14:paraId="61740529" wp14:textId="77777777">
            <w:pPr>
              <w:contextualSpacing/>
              <w:jc w:val="center"/>
              <w:rPr>
                <w:sz w:val="20"/>
                <w:szCs w:val="18"/>
              </w:rPr>
            </w:pPr>
            <w:r>
              <w:rPr>
                <w:sz w:val="20"/>
                <w:szCs w:val="18"/>
              </w:rPr>
              <w:t>D</w:t>
            </w:r>
          </w:p>
          <w:p w:rsidR="0094245B" w:rsidP="00815A81" w:rsidRDefault="0094245B" w14:paraId="52438149" wp14:textId="77777777">
            <w:pPr>
              <w:contextualSpacing/>
              <w:jc w:val="center"/>
              <w:rPr>
                <w:sz w:val="20"/>
                <w:szCs w:val="18"/>
              </w:rPr>
            </w:pPr>
            <w:r>
              <w:rPr>
                <w:sz w:val="20"/>
                <w:szCs w:val="18"/>
              </w:rPr>
              <w:t>E</w:t>
            </w:r>
          </w:p>
          <w:p w:rsidR="0094245B" w:rsidP="00815A81" w:rsidRDefault="0094245B" w14:paraId="15C2F6B5" wp14:textId="77777777">
            <w:pPr>
              <w:contextualSpacing/>
              <w:jc w:val="center"/>
              <w:rPr>
                <w:sz w:val="20"/>
                <w:szCs w:val="18"/>
              </w:rPr>
            </w:pPr>
            <w:r>
              <w:rPr>
                <w:sz w:val="20"/>
                <w:szCs w:val="18"/>
              </w:rPr>
              <w:t>E</w:t>
            </w:r>
          </w:p>
          <w:p w:rsidRPr="0094245B" w:rsidR="0094245B" w:rsidP="00815A81" w:rsidRDefault="0094245B" w14:paraId="049F31CB" wp14:textId="77777777">
            <w:pPr>
              <w:contextualSpacing/>
              <w:jc w:val="center"/>
              <w:rPr>
                <w:sz w:val="20"/>
                <w:szCs w:val="18"/>
              </w:rPr>
            </w:pPr>
          </w:p>
        </w:tc>
      </w:tr>
      <w:tr xmlns:wp14="http://schemas.microsoft.com/office/word/2010/wordml" w:rsidR="00815A81" w:rsidTr="2DE90EEA" w14:paraId="14C9955E" wp14:textId="77777777">
        <w:tc>
          <w:tcPr>
            <w:tcW w:w="2812" w:type="dxa"/>
            <w:tcMar/>
          </w:tcPr>
          <w:p w:rsidR="00815A81" w:rsidP="00815A81" w:rsidRDefault="00815A81" w14:paraId="7B7EFD16" wp14:textId="77777777">
            <w:pPr>
              <w:contextualSpacing/>
              <w:rPr>
                <w:b/>
              </w:rPr>
            </w:pPr>
            <w:r w:rsidRPr="007402EF">
              <w:rPr>
                <w:b/>
              </w:rPr>
              <w:t>Other</w:t>
            </w:r>
            <w:r>
              <w:rPr>
                <w:b/>
              </w:rPr>
              <w:t xml:space="preserve"> F</w:t>
            </w:r>
            <w:r w:rsidRPr="007402EF">
              <w:rPr>
                <w:b/>
              </w:rPr>
              <w:t xml:space="preserve">actors </w:t>
            </w:r>
          </w:p>
          <w:p w:rsidRPr="0078306B" w:rsidR="00815A81" w:rsidP="00815A81" w:rsidRDefault="00815A81" w14:paraId="314D3E5E" wp14:textId="77777777">
            <w:pPr>
              <w:contextualSpacing/>
              <w:rPr>
                <w:sz w:val="16"/>
                <w:szCs w:val="16"/>
              </w:rPr>
            </w:pPr>
            <w:r w:rsidRPr="00267CC4">
              <w:rPr>
                <w:sz w:val="16"/>
                <w:szCs w:val="16"/>
              </w:rPr>
              <w:t>Travel, shift working, HGV Licence, etc.</w:t>
            </w:r>
          </w:p>
        </w:tc>
        <w:tc>
          <w:tcPr>
            <w:tcW w:w="5044" w:type="dxa"/>
            <w:tcMar/>
          </w:tcPr>
          <w:p w:rsidRPr="004B542F" w:rsidR="00815A81" w:rsidP="00815A81" w:rsidRDefault="00815A81" w14:paraId="53128261" wp14:textId="77777777">
            <w:pPr>
              <w:pStyle w:val="BodyBullet1"/>
              <w:numPr>
                <w:ilvl w:val="0"/>
                <w:numId w:val="0"/>
              </w:numPr>
              <w:spacing w:before="0" w:after="0" w:line="240" w:lineRule="auto"/>
              <w:ind w:left="284" w:hanging="284"/>
              <w:contextualSpacing/>
              <w:rPr>
                <w:rFonts w:ascii="Century Gothic" w:hAnsi="Century Gothic"/>
                <w:sz w:val="20"/>
              </w:rPr>
            </w:pPr>
          </w:p>
        </w:tc>
        <w:tc>
          <w:tcPr>
            <w:tcW w:w="1431" w:type="dxa"/>
            <w:tcMar/>
          </w:tcPr>
          <w:p w:rsidR="00815A81" w:rsidP="00815A81" w:rsidRDefault="00815A81" w14:paraId="62486C05" wp14:textId="77777777">
            <w:pPr>
              <w:contextualSpacing/>
              <w:jc w:val="center"/>
            </w:pPr>
          </w:p>
          <w:p w:rsidR="00815A81" w:rsidP="006B534F" w:rsidRDefault="00815A81" w14:paraId="4101652C" wp14:textId="77777777">
            <w:pPr>
              <w:contextualSpacing/>
              <w:jc w:val="center"/>
            </w:pPr>
          </w:p>
        </w:tc>
      </w:tr>
    </w:tbl>
    <w:p xmlns:wp14="http://schemas.microsoft.com/office/word/2010/wordml" w:rsidR="0008456E" w:rsidP="00C52AE4" w:rsidRDefault="0008456E" w14:paraId="4B99056E" wp14:textId="77777777">
      <w:pPr>
        <w:contextualSpacing/>
      </w:pPr>
    </w:p>
    <w:p xmlns:wp14="http://schemas.microsoft.com/office/word/2010/wordml" w:rsidR="001D54A0" w:rsidP="00974314" w:rsidRDefault="001D54A0" w14:paraId="1299C43A" wp14:textId="77777777">
      <w:pPr>
        <w:contextualSpacing/>
      </w:pPr>
    </w:p>
    <w:sectPr w:rsidR="001D54A0" w:rsidSect="0008558E">
      <w:headerReference w:type="default" r:id="rId10"/>
      <w:footerReference w:type="default" r:id="rId11"/>
      <w:pgSz w:w="11907" w:h="16840" w:orient="portrait"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563168" w:rsidRDefault="00563168" w14:paraId="1FC39945" wp14:textId="77777777">
      <w:r>
        <w:separator/>
      </w:r>
    </w:p>
  </w:endnote>
  <w:endnote w:type="continuationSeparator" w:id="0">
    <w:p xmlns:wp14="http://schemas.microsoft.com/office/word/2010/wordml" w:rsidR="00563168" w:rsidRDefault="00563168"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267CC4" w:rsidRDefault="00267CC4" w14:paraId="50230CC7" wp14:textId="77777777">
    <w:pPr>
      <w:pStyle w:val="Footer"/>
      <w:jc w:val="right"/>
    </w:pPr>
    <w:r>
      <w:fldChar w:fldCharType="begin"/>
    </w:r>
    <w:r>
      <w:instrText xml:space="preserve"> PAGE   \* MERGEFORMAT </w:instrText>
    </w:r>
    <w:r>
      <w:fldChar w:fldCharType="separate"/>
    </w:r>
    <w:r w:rsidR="0096755B">
      <w:rPr>
        <w:noProof/>
      </w:rPr>
      <w:t>3</w:t>
    </w:r>
    <w:r>
      <w:fldChar w:fldCharType="end"/>
    </w:r>
  </w:p>
  <w:p xmlns:wp14="http://schemas.microsoft.com/office/word/2010/wordml" w:rsidR="00267CC4" w:rsidRDefault="00267CC4" w14:paraId="3CF2D8B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563168" w:rsidRDefault="00563168" w14:paraId="4DDBEF00" wp14:textId="77777777">
      <w:r>
        <w:separator/>
      </w:r>
    </w:p>
  </w:footnote>
  <w:footnote w:type="continuationSeparator" w:id="0">
    <w:p xmlns:wp14="http://schemas.microsoft.com/office/word/2010/wordml" w:rsidR="00563168" w:rsidRDefault="00563168" w14:paraId="3461D7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Pr="00267CC4" w:rsidR="004E2D6C" w:rsidP="00DE5C4B" w:rsidRDefault="00EA54A0" w14:paraId="0FB78278" wp14:textId="77777777">
    <w:pPr>
      <w:pStyle w:val="Header"/>
    </w:pPr>
    <w:r w:rsidRPr="00DE5C4B">
      <w:rPr>
        <w:noProof/>
      </w:rPr>
      <w:drawing>
        <wp:inline xmlns:wp14="http://schemas.microsoft.com/office/word/2010/wordprocessingDrawing" distT="0" distB="0" distL="0" distR="0" wp14:anchorId="49E1BD28" wp14:editId="7777777">
          <wp:extent cx="18192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B13336"/>
    <w:multiLevelType w:val="hybridMultilevel"/>
    <w:tmpl w:val="BBBA5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C25B31"/>
    <w:multiLevelType w:val="hybridMultilevel"/>
    <w:tmpl w:val="7B480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81D4A23"/>
    <w:multiLevelType w:val="hybridMultilevel"/>
    <w:tmpl w:val="C29454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8580EC7"/>
    <w:multiLevelType w:val="hybridMultilevel"/>
    <w:tmpl w:val="57409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453DB"/>
    <w:multiLevelType w:val="hybridMultilevel"/>
    <w:tmpl w:val="6E54E5B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D8654A6"/>
    <w:multiLevelType w:val="hybridMultilevel"/>
    <w:tmpl w:val="D7464F06"/>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F1512B5"/>
    <w:multiLevelType w:val="hybridMultilevel"/>
    <w:tmpl w:val="EF10E4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E644CC"/>
    <w:multiLevelType w:val="hybridMultilevel"/>
    <w:tmpl w:val="23AA8A5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72384C"/>
    <w:multiLevelType w:val="hybridMultilevel"/>
    <w:tmpl w:val="041C0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100143"/>
    <w:multiLevelType w:val="hybridMultilevel"/>
    <w:tmpl w:val="198C8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9938A1"/>
    <w:multiLevelType w:val="hybridMultilevel"/>
    <w:tmpl w:val="28582BE0"/>
    <w:lvl w:ilvl="0" w:tplc="1F26514A">
      <w:start w:val="1"/>
      <w:numFmt w:val="bullet"/>
      <w:pStyle w:val="BodyBullet1"/>
      <w:lvlText w:val=""/>
      <w:lvlJc w:val="left"/>
      <w:pPr>
        <w:tabs>
          <w:tab w:val="num" w:pos="360"/>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FEC2F2C"/>
    <w:multiLevelType w:val="hybridMultilevel"/>
    <w:tmpl w:val="07C208B2"/>
    <w:lvl w:ilvl="0" w:tplc="04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4" w15:restartNumberingAfterBreak="0">
    <w:nsid w:val="35E665AD"/>
    <w:multiLevelType w:val="hybridMultilevel"/>
    <w:tmpl w:val="D542E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977445"/>
    <w:multiLevelType w:val="hybridMultilevel"/>
    <w:tmpl w:val="8B76D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4E5709"/>
    <w:multiLevelType w:val="hybridMultilevel"/>
    <w:tmpl w:val="5CC67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E73CC5"/>
    <w:multiLevelType w:val="hybridMultilevel"/>
    <w:tmpl w:val="409E7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9A456D"/>
    <w:multiLevelType w:val="hybridMultilevel"/>
    <w:tmpl w:val="464C43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7733A66"/>
    <w:multiLevelType w:val="hybridMultilevel"/>
    <w:tmpl w:val="538A5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BD4AE2"/>
    <w:multiLevelType w:val="hybridMultilevel"/>
    <w:tmpl w:val="2D72E5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FF66612"/>
    <w:multiLevelType w:val="hybridMultilevel"/>
    <w:tmpl w:val="34BEC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337950"/>
    <w:multiLevelType w:val="hybridMultilevel"/>
    <w:tmpl w:val="87184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520E60"/>
    <w:multiLevelType w:val="hybridMultilevel"/>
    <w:tmpl w:val="779C27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635868"/>
    <w:multiLevelType w:val="hybridMultilevel"/>
    <w:tmpl w:val="C61E1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E865B41"/>
    <w:multiLevelType w:val="hybridMultilevel"/>
    <w:tmpl w:val="40EC3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1B160D5"/>
    <w:multiLevelType w:val="hybridMultilevel"/>
    <w:tmpl w:val="48CE5C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120C8"/>
    <w:multiLevelType w:val="hybridMultilevel"/>
    <w:tmpl w:val="0386A00C"/>
    <w:lvl w:ilvl="0" w:tplc="CBBA4ED8">
      <w:numFmt w:val="bullet"/>
      <w:lvlText w:val="-"/>
      <w:lvlJc w:val="left"/>
      <w:pPr>
        <w:ind w:left="405" w:hanging="360"/>
      </w:pPr>
      <w:rPr>
        <w:rFonts w:hint="default" w:ascii="Century Gothic" w:hAnsi="Century Gothic" w:eastAsia="Times New Roman" w:cs="Times New Roman"/>
      </w:rPr>
    </w:lvl>
    <w:lvl w:ilvl="1" w:tplc="08090003">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28" w15:restartNumberingAfterBreak="0">
    <w:nsid w:val="77624ADC"/>
    <w:multiLevelType w:val="hybridMultilevel"/>
    <w:tmpl w:val="57D4D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3925606">
    <w:abstractNumId w:val="7"/>
  </w:num>
  <w:num w:numId="2" w16cid:durableId="529221278">
    <w:abstractNumId w:val="6"/>
  </w:num>
  <w:num w:numId="3" w16cid:durableId="1601254061">
    <w:abstractNumId w:val="3"/>
  </w:num>
  <w:num w:numId="4" w16cid:durableId="1369643552">
    <w:abstractNumId w:val="0"/>
  </w:num>
  <w:num w:numId="5" w16cid:durableId="1804689583">
    <w:abstractNumId w:val="9"/>
  </w:num>
  <w:num w:numId="6" w16cid:durableId="1990865354">
    <w:abstractNumId w:val="20"/>
  </w:num>
  <w:num w:numId="7" w16cid:durableId="1149908432">
    <w:abstractNumId w:val="2"/>
  </w:num>
  <w:num w:numId="8" w16cid:durableId="644285083">
    <w:abstractNumId w:val="13"/>
  </w:num>
  <w:num w:numId="9" w16cid:durableId="368378269">
    <w:abstractNumId w:val="8"/>
  </w:num>
  <w:num w:numId="10" w16cid:durableId="146674540">
    <w:abstractNumId w:val="21"/>
  </w:num>
  <w:num w:numId="11" w16cid:durableId="1326858764">
    <w:abstractNumId w:val="15"/>
  </w:num>
  <w:num w:numId="12" w16cid:durableId="215434339">
    <w:abstractNumId w:val="25"/>
  </w:num>
  <w:num w:numId="13" w16cid:durableId="1050038863">
    <w:abstractNumId w:val="16"/>
  </w:num>
  <w:num w:numId="14" w16cid:durableId="1747922374">
    <w:abstractNumId w:val="23"/>
  </w:num>
  <w:num w:numId="15" w16cid:durableId="972490405">
    <w:abstractNumId w:val="28"/>
  </w:num>
  <w:num w:numId="16" w16cid:durableId="615602257">
    <w:abstractNumId w:val="12"/>
  </w:num>
  <w:num w:numId="17" w16cid:durableId="1881240104">
    <w:abstractNumId w:val="14"/>
  </w:num>
  <w:num w:numId="18" w16cid:durableId="1111051824">
    <w:abstractNumId w:val="11"/>
  </w:num>
  <w:num w:numId="19" w16cid:durableId="1520241170">
    <w:abstractNumId w:val="27"/>
  </w:num>
  <w:num w:numId="20" w16cid:durableId="2006201265">
    <w:abstractNumId w:val="18"/>
  </w:num>
  <w:num w:numId="21" w16cid:durableId="1110391077">
    <w:abstractNumId w:val="12"/>
  </w:num>
  <w:num w:numId="22" w16cid:durableId="18312238">
    <w:abstractNumId w:val="1"/>
  </w:num>
  <w:num w:numId="23" w16cid:durableId="1696418795">
    <w:abstractNumId w:val="19"/>
  </w:num>
  <w:num w:numId="24" w16cid:durableId="1258948767">
    <w:abstractNumId w:val="4"/>
  </w:num>
  <w:num w:numId="25" w16cid:durableId="2064672361">
    <w:abstractNumId w:val="24"/>
  </w:num>
  <w:num w:numId="26" w16cid:durableId="545917823">
    <w:abstractNumId w:val="26"/>
  </w:num>
  <w:num w:numId="27" w16cid:durableId="1215963966">
    <w:abstractNumId w:val="10"/>
  </w:num>
  <w:num w:numId="28" w16cid:durableId="693505466">
    <w:abstractNumId w:val="10"/>
    <w:lvlOverride w:ilvl="0"/>
    <w:lvlOverride w:ilvl="1"/>
    <w:lvlOverride w:ilvl="2"/>
    <w:lvlOverride w:ilvl="3"/>
    <w:lvlOverride w:ilvl="4"/>
    <w:lvlOverride w:ilvl="5"/>
    <w:lvlOverride w:ilvl="6"/>
    <w:lvlOverride w:ilvl="7"/>
    <w:lvlOverride w:ilvl="8"/>
  </w:num>
  <w:num w:numId="29" w16cid:durableId="1269510296">
    <w:abstractNumId w:val="5"/>
  </w:num>
  <w:num w:numId="30" w16cid:durableId="1661542826">
    <w:abstractNumId w:val="22"/>
  </w:num>
  <w:num w:numId="31" w16cid:durableId="58576891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7FA"/>
    <w:rsid w:val="00005405"/>
    <w:rsid w:val="000060AF"/>
    <w:rsid w:val="00006DEE"/>
    <w:rsid w:val="000101DD"/>
    <w:rsid w:val="00030EB4"/>
    <w:rsid w:val="00031E76"/>
    <w:rsid w:val="00037387"/>
    <w:rsid w:val="00041C72"/>
    <w:rsid w:val="0005079B"/>
    <w:rsid w:val="00065A9D"/>
    <w:rsid w:val="00082A00"/>
    <w:rsid w:val="000841A4"/>
    <w:rsid w:val="0008456E"/>
    <w:rsid w:val="0008558E"/>
    <w:rsid w:val="00090F7B"/>
    <w:rsid w:val="00091015"/>
    <w:rsid w:val="00092397"/>
    <w:rsid w:val="00095406"/>
    <w:rsid w:val="000A1887"/>
    <w:rsid w:val="000A206C"/>
    <w:rsid w:val="000B67DB"/>
    <w:rsid w:val="000C306F"/>
    <w:rsid w:val="000C597A"/>
    <w:rsid w:val="000C74DC"/>
    <w:rsid w:val="000D0417"/>
    <w:rsid w:val="000E7946"/>
    <w:rsid w:val="000F6C43"/>
    <w:rsid w:val="000F70C1"/>
    <w:rsid w:val="00101C5F"/>
    <w:rsid w:val="001027BF"/>
    <w:rsid w:val="00110168"/>
    <w:rsid w:val="00110BF6"/>
    <w:rsid w:val="00115063"/>
    <w:rsid w:val="00115E18"/>
    <w:rsid w:val="00122308"/>
    <w:rsid w:val="001250D7"/>
    <w:rsid w:val="00126700"/>
    <w:rsid w:val="00132DFE"/>
    <w:rsid w:val="0015233C"/>
    <w:rsid w:val="001615DF"/>
    <w:rsid w:val="00183DAC"/>
    <w:rsid w:val="00186BE2"/>
    <w:rsid w:val="00186FC1"/>
    <w:rsid w:val="00190861"/>
    <w:rsid w:val="001909C0"/>
    <w:rsid w:val="001A5801"/>
    <w:rsid w:val="001A6050"/>
    <w:rsid w:val="001C17F7"/>
    <w:rsid w:val="001C2D10"/>
    <w:rsid w:val="001D54A0"/>
    <w:rsid w:val="001E5407"/>
    <w:rsid w:val="001F018E"/>
    <w:rsid w:val="001F6E65"/>
    <w:rsid w:val="001F6FA8"/>
    <w:rsid w:val="001F7B13"/>
    <w:rsid w:val="0020741A"/>
    <w:rsid w:val="002113B8"/>
    <w:rsid w:val="00212AC6"/>
    <w:rsid w:val="002132DC"/>
    <w:rsid w:val="002205A0"/>
    <w:rsid w:val="00227518"/>
    <w:rsid w:val="00231168"/>
    <w:rsid w:val="002373EB"/>
    <w:rsid w:val="00242698"/>
    <w:rsid w:val="00265103"/>
    <w:rsid w:val="00267CC4"/>
    <w:rsid w:val="00272DA4"/>
    <w:rsid w:val="00284E12"/>
    <w:rsid w:val="002A03A0"/>
    <w:rsid w:val="002A31CE"/>
    <w:rsid w:val="002A335F"/>
    <w:rsid w:val="002A3D54"/>
    <w:rsid w:val="002B0D54"/>
    <w:rsid w:val="002B2810"/>
    <w:rsid w:val="002B6306"/>
    <w:rsid w:val="002C5316"/>
    <w:rsid w:val="002C5617"/>
    <w:rsid w:val="00310546"/>
    <w:rsid w:val="003153A3"/>
    <w:rsid w:val="00320E1D"/>
    <w:rsid w:val="00325226"/>
    <w:rsid w:val="00340883"/>
    <w:rsid w:val="00345FCE"/>
    <w:rsid w:val="003464EB"/>
    <w:rsid w:val="00347A64"/>
    <w:rsid w:val="00351AF8"/>
    <w:rsid w:val="0035742A"/>
    <w:rsid w:val="00357BE2"/>
    <w:rsid w:val="0036614C"/>
    <w:rsid w:val="00372C34"/>
    <w:rsid w:val="00374F4F"/>
    <w:rsid w:val="003849A9"/>
    <w:rsid w:val="00391EAE"/>
    <w:rsid w:val="003A08F0"/>
    <w:rsid w:val="003A5A81"/>
    <w:rsid w:val="003C2F59"/>
    <w:rsid w:val="003D0C24"/>
    <w:rsid w:val="003E6367"/>
    <w:rsid w:val="003E71CC"/>
    <w:rsid w:val="003F2FD2"/>
    <w:rsid w:val="003F6B22"/>
    <w:rsid w:val="004134EF"/>
    <w:rsid w:val="00414C38"/>
    <w:rsid w:val="0041790E"/>
    <w:rsid w:val="00444F21"/>
    <w:rsid w:val="00456D18"/>
    <w:rsid w:val="00465BBD"/>
    <w:rsid w:val="00473E98"/>
    <w:rsid w:val="00484E1B"/>
    <w:rsid w:val="00486A70"/>
    <w:rsid w:val="004878C4"/>
    <w:rsid w:val="00493FC9"/>
    <w:rsid w:val="004A1EF6"/>
    <w:rsid w:val="004B3C39"/>
    <w:rsid w:val="004B542F"/>
    <w:rsid w:val="004D11D0"/>
    <w:rsid w:val="004D2CA6"/>
    <w:rsid w:val="004D505B"/>
    <w:rsid w:val="004E2D6C"/>
    <w:rsid w:val="004F024F"/>
    <w:rsid w:val="004F7009"/>
    <w:rsid w:val="00510D1B"/>
    <w:rsid w:val="005110C8"/>
    <w:rsid w:val="00512EA7"/>
    <w:rsid w:val="005220E7"/>
    <w:rsid w:val="00522546"/>
    <w:rsid w:val="00531747"/>
    <w:rsid w:val="0054059C"/>
    <w:rsid w:val="0055353F"/>
    <w:rsid w:val="00556247"/>
    <w:rsid w:val="00560D8A"/>
    <w:rsid w:val="00563168"/>
    <w:rsid w:val="00564BF2"/>
    <w:rsid w:val="00571646"/>
    <w:rsid w:val="00571792"/>
    <w:rsid w:val="00573BBC"/>
    <w:rsid w:val="00574541"/>
    <w:rsid w:val="005750E0"/>
    <w:rsid w:val="00585952"/>
    <w:rsid w:val="00585963"/>
    <w:rsid w:val="00595855"/>
    <w:rsid w:val="00597305"/>
    <w:rsid w:val="005A2D97"/>
    <w:rsid w:val="005A5A64"/>
    <w:rsid w:val="005A6B28"/>
    <w:rsid w:val="005B103F"/>
    <w:rsid w:val="005C28F1"/>
    <w:rsid w:val="005D3C69"/>
    <w:rsid w:val="005E1E07"/>
    <w:rsid w:val="005E243A"/>
    <w:rsid w:val="005F6332"/>
    <w:rsid w:val="005F6EA5"/>
    <w:rsid w:val="006070B4"/>
    <w:rsid w:val="00613E87"/>
    <w:rsid w:val="0061492C"/>
    <w:rsid w:val="0063457E"/>
    <w:rsid w:val="006348BB"/>
    <w:rsid w:val="00635A8C"/>
    <w:rsid w:val="00644CCE"/>
    <w:rsid w:val="006467D7"/>
    <w:rsid w:val="00650E1C"/>
    <w:rsid w:val="00651614"/>
    <w:rsid w:val="00652DAF"/>
    <w:rsid w:val="00695C05"/>
    <w:rsid w:val="006A339C"/>
    <w:rsid w:val="006B3E8D"/>
    <w:rsid w:val="006B534F"/>
    <w:rsid w:val="006B63DF"/>
    <w:rsid w:val="006C0FA5"/>
    <w:rsid w:val="006C2A4D"/>
    <w:rsid w:val="006D29F0"/>
    <w:rsid w:val="006D4C0A"/>
    <w:rsid w:val="006D76D0"/>
    <w:rsid w:val="006E09CB"/>
    <w:rsid w:val="006E2015"/>
    <w:rsid w:val="006E7DC6"/>
    <w:rsid w:val="006F4F39"/>
    <w:rsid w:val="006F6A45"/>
    <w:rsid w:val="007026C5"/>
    <w:rsid w:val="00702A1B"/>
    <w:rsid w:val="00703CBA"/>
    <w:rsid w:val="00704F09"/>
    <w:rsid w:val="0071003F"/>
    <w:rsid w:val="007231F6"/>
    <w:rsid w:val="00731C0E"/>
    <w:rsid w:val="0073400A"/>
    <w:rsid w:val="00735E2C"/>
    <w:rsid w:val="007363C1"/>
    <w:rsid w:val="00737CFD"/>
    <w:rsid w:val="007402EF"/>
    <w:rsid w:val="00745F5A"/>
    <w:rsid w:val="007528F9"/>
    <w:rsid w:val="0076340C"/>
    <w:rsid w:val="007664C3"/>
    <w:rsid w:val="00770A75"/>
    <w:rsid w:val="007745FD"/>
    <w:rsid w:val="00777235"/>
    <w:rsid w:val="0078306B"/>
    <w:rsid w:val="00791596"/>
    <w:rsid w:val="007979D6"/>
    <w:rsid w:val="007A00CF"/>
    <w:rsid w:val="007A222E"/>
    <w:rsid w:val="007A7234"/>
    <w:rsid w:val="007B2FC9"/>
    <w:rsid w:val="007C2D70"/>
    <w:rsid w:val="007C3D3B"/>
    <w:rsid w:val="007D48B6"/>
    <w:rsid w:val="007E41E1"/>
    <w:rsid w:val="007E509B"/>
    <w:rsid w:val="007E6095"/>
    <w:rsid w:val="007F1541"/>
    <w:rsid w:val="007F1A0E"/>
    <w:rsid w:val="007F4090"/>
    <w:rsid w:val="0080620A"/>
    <w:rsid w:val="0080627C"/>
    <w:rsid w:val="00815A81"/>
    <w:rsid w:val="0083023B"/>
    <w:rsid w:val="00831696"/>
    <w:rsid w:val="00836DDB"/>
    <w:rsid w:val="008375CE"/>
    <w:rsid w:val="00842F4C"/>
    <w:rsid w:val="008468B1"/>
    <w:rsid w:val="00866F84"/>
    <w:rsid w:val="00867C88"/>
    <w:rsid w:val="008710A0"/>
    <w:rsid w:val="00871119"/>
    <w:rsid w:val="0087142A"/>
    <w:rsid w:val="0087551E"/>
    <w:rsid w:val="008904D0"/>
    <w:rsid w:val="00893163"/>
    <w:rsid w:val="0089673F"/>
    <w:rsid w:val="008A26D5"/>
    <w:rsid w:val="008A2C15"/>
    <w:rsid w:val="008B7F2B"/>
    <w:rsid w:val="008C12F5"/>
    <w:rsid w:val="008D5C9D"/>
    <w:rsid w:val="008E364C"/>
    <w:rsid w:val="008E5D2A"/>
    <w:rsid w:val="008F583B"/>
    <w:rsid w:val="008F7D31"/>
    <w:rsid w:val="00900D87"/>
    <w:rsid w:val="009025E3"/>
    <w:rsid w:val="00904222"/>
    <w:rsid w:val="009046C3"/>
    <w:rsid w:val="00907752"/>
    <w:rsid w:val="00914861"/>
    <w:rsid w:val="009224CB"/>
    <w:rsid w:val="00922F6F"/>
    <w:rsid w:val="00923900"/>
    <w:rsid w:val="009265D7"/>
    <w:rsid w:val="00927272"/>
    <w:rsid w:val="00940E83"/>
    <w:rsid w:val="0094245B"/>
    <w:rsid w:val="00946115"/>
    <w:rsid w:val="0094708B"/>
    <w:rsid w:val="009610BB"/>
    <w:rsid w:val="0096755B"/>
    <w:rsid w:val="00974314"/>
    <w:rsid w:val="00974AD7"/>
    <w:rsid w:val="00975A99"/>
    <w:rsid w:val="009853F8"/>
    <w:rsid w:val="00987AF1"/>
    <w:rsid w:val="009911D4"/>
    <w:rsid w:val="00991531"/>
    <w:rsid w:val="009A2071"/>
    <w:rsid w:val="009B3820"/>
    <w:rsid w:val="009C1C3C"/>
    <w:rsid w:val="009D213F"/>
    <w:rsid w:val="009E66D5"/>
    <w:rsid w:val="009F3D1C"/>
    <w:rsid w:val="00A0244B"/>
    <w:rsid w:val="00A219EB"/>
    <w:rsid w:val="00A23E8E"/>
    <w:rsid w:val="00A251A0"/>
    <w:rsid w:val="00A31483"/>
    <w:rsid w:val="00A31894"/>
    <w:rsid w:val="00A375A8"/>
    <w:rsid w:val="00A40B1E"/>
    <w:rsid w:val="00A563CC"/>
    <w:rsid w:val="00A60CA1"/>
    <w:rsid w:val="00A83058"/>
    <w:rsid w:val="00A8322B"/>
    <w:rsid w:val="00A9645C"/>
    <w:rsid w:val="00A96B8C"/>
    <w:rsid w:val="00A96D0C"/>
    <w:rsid w:val="00A971C5"/>
    <w:rsid w:val="00AA251A"/>
    <w:rsid w:val="00AA5C9E"/>
    <w:rsid w:val="00AA7CCF"/>
    <w:rsid w:val="00AB613C"/>
    <w:rsid w:val="00AB7DD2"/>
    <w:rsid w:val="00AC301B"/>
    <w:rsid w:val="00AE2A56"/>
    <w:rsid w:val="00AE3756"/>
    <w:rsid w:val="00AE39D7"/>
    <w:rsid w:val="00AE4DC0"/>
    <w:rsid w:val="00AE64B0"/>
    <w:rsid w:val="00AF46DE"/>
    <w:rsid w:val="00AF7222"/>
    <w:rsid w:val="00B029E5"/>
    <w:rsid w:val="00B0426B"/>
    <w:rsid w:val="00B0448B"/>
    <w:rsid w:val="00B12304"/>
    <w:rsid w:val="00B25F93"/>
    <w:rsid w:val="00B2617C"/>
    <w:rsid w:val="00B27A81"/>
    <w:rsid w:val="00B37AE7"/>
    <w:rsid w:val="00B52F24"/>
    <w:rsid w:val="00B543BB"/>
    <w:rsid w:val="00B60401"/>
    <w:rsid w:val="00B71908"/>
    <w:rsid w:val="00B81938"/>
    <w:rsid w:val="00B91BC3"/>
    <w:rsid w:val="00B939E4"/>
    <w:rsid w:val="00B94A5C"/>
    <w:rsid w:val="00BA5069"/>
    <w:rsid w:val="00BA59F3"/>
    <w:rsid w:val="00BB0A57"/>
    <w:rsid w:val="00BB49F0"/>
    <w:rsid w:val="00BB529C"/>
    <w:rsid w:val="00BB5FF6"/>
    <w:rsid w:val="00BC38AE"/>
    <w:rsid w:val="00BC3B2D"/>
    <w:rsid w:val="00BC49D6"/>
    <w:rsid w:val="00BD4674"/>
    <w:rsid w:val="00BF34AE"/>
    <w:rsid w:val="00BF41A9"/>
    <w:rsid w:val="00BF68BB"/>
    <w:rsid w:val="00C062A1"/>
    <w:rsid w:val="00C12195"/>
    <w:rsid w:val="00C124DE"/>
    <w:rsid w:val="00C13E22"/>
    <w:rsid w:val="00C16125"/>
    <w:rsid w:val="00C23CAB"/>
    <w:rsid w:val="00C25855"/>
    <w:rsid w:val="00C312F4"/>
    <w:rsid w:val="00C3679C"/>
    <w:rsid w:val="00C430FA"/>
    <w:rsid w:val="00C52AE4"/>
    <w:rsid w:val="00C57076"/>
    <w:rsid w:val="00C57DB0"/>
    <w:rsid w:val="00C61F22"/>
    <w:rsid w:val="00C66D9F"/>
    <w:rsid w:val="00CB7D9B"/>
    <w:rsid w:val="00CC2D51"/>
    <w:rsid w:val="00CC41F7"/>
    <w:rsid w:val="00CC4226"/>
    <w:rsid w:val="00CD2BA2"/>
    <w:rsid w:val="00CD4C8D"/>
    <w:rsid w:val="00CE1580"/>
    <w:rsid w:val="00CE48AB"/>
    <w:rsid w:val="00CE5A8F"/>
    <w:rsid w:val="00CF4D0E"/>
    <w:rsid w:val="00D041D5"/>
    <w:rsid w:val="00D04920"/>
    <w:rsid w:val="00D06A02"/>
    <w:rsid w:val="00D12B18"/>
    <w:rsid w:val="00D149B1"/>
    <w:rsid w:val="00D15C97"/>
    <w:rsid w:val="00D41A71"/>
    <w:rsid w:val="00D44211"/>
    <w:rsid w:val="00D73637"/>
    <w:rsid w:val="00D80948"/>
    <w:rsid w:val="00D8747C"/>
    <w:rsid w:val="00D90C9F"/>
    <w:rsid w:val="00D93A88"/>
    <w:rsid w:val="00D954D7"/>
    <w:rsid w:val="00DA1B07"/>
    <w:rsid w:val="00DA3DC8"/>
    <w:rsid w:val="00DA66B8"/>
    <w:rsid w:val="00DA6C0D"/>
    <w:rsid w:val="00DB55CF"/>
    <w:rsid w:val="00DB7E34"/>
    <w:rsid w:val="00DC34F8"/>
    <w:rsid w:val="00DC3ABF"/>
    <w:rsid w:val="00DC6E6C"/>
    <w:rsid w:val="00DD1719"/>
    <w:rsid w:val="00DD53DF"/>
    <w:rsid w:val="00DE5C4B"/>
    <w:rsid w:val="00DE6629"/>
    <w:rsid w:val="00DF2138"/>
    <w:rsid w:val="00E035C1"/>
    <w:rsid w:val="00E15905"/>
    <w:rsid w:val="00E176FD"/>
    <w:rsid w:val="00E51C2C"/>
    <w:rsid w:val="00E56DAE"/>
    <w:rsid w:val="00E57031"/>
    <w:rsid w:val="00E57405"/>
    <w:rsid w:val="00E6178B"/>
    <w:rsid w:val="00E621C9"/>
    <w:rsid w:val="00E635CD"/>
    <w:rsid w:val="00E6375B"/>
    <w:rsid w:val="00E65C44"/>
    <w:rsid w:val="00E73FCD"/>
    <w:rsid w:val="00E81E01"/>
    <w:rsid w:val="00E944B5"/>
    <w:rsid w:val="00E972D8"/>
    <w:rsid w:val="00EA4667"/>
    <w:rsid w:val="00EA54A0"/>
    <w:rsid w:val="00EC4E1E"/>
    <w:rsid w:val="00EC5F46"/>
    <w:rsid w:val="00ED54EB"/>
    <w:rsid w:val="00EE3088"/>
    <w:rsid w:val="00F0202C"/>
    <w:rsid w:val="00F05BA5"/>
    <w:rsid w:val="00F07FD7"/>
    <w:rsid w:val="00F12308"/>
    <w:rsid w:val="00F13064"/>
    <w:rsid w:val="00F1354F"/>
    <w:rsid w:val="00F25F04"/>
    <w:rsid w:val="00F32032"/>
    <w:rsid w:val="00F445AF"/>
    <w:rsid w:val="00F478B8"/>
    <w:rsid w:val="00F505FE"/>
    <w:rsid w:val="00F52B70"/>
    <w:rsid w:val="00F6154C"/>
    <w:rsid w:val="00F8198B"/>
    <w:rsid w:val="00F82DB2"/>
    <w:rsid w:val="00F96A62"/>
    <w:rsid w:val="00FB26C5"/>
    <w:rsid w:val="00FB696D"/>
    <w:rsid w:val="00FC14D3"/>
    <w:rsid w:val="00FC5092"/>
    <w:rsid w:val="00FE3270"/>
    <w:rsid w:val="00FF37C3"/>
    <w:rsid w:val="076E9DDF"/>
    <w:rsid w:val="08AA2994"/>
    <w:rsid w:val="102B8B0A"/>
    <w:rsid w:val="1ACD2947"/>
    <w:rsid w:val="27B6D291"/>
    <w:rsid w:val="29F91F3A"/>
    <w:rsid w:val="2DE90EEA"/>
    <w:rsid w:val="4032A868"/>
    <w:rsid w:val="4DE0E6C9"/>
    <w:rsid w:val="4F7E913F"/>
    <w:rsid w:val="5203217F"/>
    <w:rsid w:val="5262BEAF"/>
    <w:rsid w:val="56D1DEA5"/>
    <w:rsid w:val="61EE1BC0"/>
    <w:rsid w:val="72471158"/>
    <w:rsid w:val="7EF8F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DD8D6D"/>
  <w15:chartTrackingRefBased/>
  <w15:docId w15:val="{C51F4019-FFF8-402D-90F0-ED7FBEA96B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entury Gothic" w:hAnsi="Century Gothic"/>
      <w:sz w:val="22"/>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267CC4"/>
    <w:rPr>
      <w:rFonts w:ascii="Century Gothic" w:hAnsi="Century Gothic"/>
      <w:sz w:val="22"/>
    </w:rPr>
  </w:style>
  <w:style w:type="paragraph" w:styleId="ListParagraph">
    <w:name w:val="List Paragraph"/>
    <w:basedOn w:val="Normal"/>
    <w:uiPriority w:val="34"/>
    <w:qFormat/>
    <w:rsid w:val="009E66D5"/>
    <w:pPr>
      <w:ind w:left="720"/>
      <w:contextualSpacing/>
    </w:pPr>
    <w:rPr>
      <w:rFonts w:ascii="Times New Roman" w:hAnsi="Times New Roman" w:eastAsia="SimSun"/>
      <w:sz w:val="24"/>
      <w:szCs w:val="24"/>
      <w:lang w:val="en-US" w:eastAsia="zh-CN"/>
    </w:rPr>
  </w:style>
  <w:style w:type="paragraph" w:styleId="BodyBullet1" w:customStyle="1">
    <w:name w:val="_Body Bullet 1"/>
    <w:basedOn w:val="Normal"/>
    <w:rsid w:val="00A83058"/>
    <w:pPr>
      <w:numPr>
        <w:numId w:val="16"/>
      </w:numPr>
      <w:tabs>
        <w:tab w:val="left" w:pos="284"/>
      </w:tabs>
      <w:spacing w:before="40" w:after="80" w:line="320" w:lineRule="atLeast"/>
    </w:pPr>
    <w:rPr>
      <w:rFonts w:ascii="Garamond" w:hAnsi="Garamond"/>
      <w:lang w:eastAsia="en-US"/>
    </w:rPr>
  </w:style>
  <w:style w:type="paragraph" w:styleId="BalloonText">
    <w:name w:val="Balloon Text"/>
    <w:basedOn w:val="Normal"/>
    <w:link w:val="BalloonTextChar"/>
    <w:rsid w:val="00414C38"/>
    <w:rPr>
      <w:rFonts w:ascii="Tahoma" w:hAnsi="Tahoma" w:cs="Tahoma"/>
      <w:sz w:val="16"/>
      <w:szCs w:val="16"/>
    </w:rPr>
  </w:style>
  <w:style w:type="character" w:styleId="BalloonTextChar" w:customStyle="1">
    <w:name w:val="Balloon Text Char"/>
    <w:link w:val="BalloonText"/>
    <w:rsid w:val="00414C38"/>
    <w:rPr>
      <w:rFonts w:ascii="Tahoma" w:hAnsi="Tahoma" w:cs="Tahoma"/>
      <w:sz w:val="16"/>
      <w:szCs w:val="16"/>
    </w:rPr>
  </w:style>
  <w:style w:type="character" w:styleId="CommentReference">
    <w:name w:val="annotation reference"/>
    <w:rsid w:val="00C57076"/>
    <w:rPr>
      <w:sz w:val="16"/>
      <w:szCs w:val="16"/>
    </w:rPr>
  </w:style>
  <w:style w:type="paragraph" w:styleId="CommentText">
    <w:name w:val="annotation text"/>
    <w:basedOn w:val="Normal"/>
    <w:link w:val="CommentTextChar"/>
    <w:rsid w:val="00C57076"/>
    <w:rPr>
      <w:sz w:val="20"/>
    </w:rPr>
  </w:style>
  <w:style w:type="character" w:styleId="CommentTextChar" w:customStyle="1">
    <w:name w:val="Comment Text Char"/>
    <w:link w:val="CommentText"/>
    <w:rsid w:val="00C57076"/>
    <w:rPr>
      <w:rFonts w:ascii="Century Gothic" w:hAnsi="Century Gothic"/>
    </w:rPr>
  </w:style>
  <w:style w:type="paragraph" w:styleId="CommentSubject">
    <w:name w:val="annotation subject"/>
    <w:basedOn w:val="CommentText"/>
    <w:next w:val="CommentText"/>
    <w:link w:val="CommentSubjectChar"/>
    <w:rsid w:val="00C57076"/>
    <w:rPr>
      <w:b/>
      <w:bCs/>
    </w:rPr>
  </w:style>
  <w:style w:type="character" w:styleId="CommentSubjectChar" w:customStyle="1">
    <w:name w:val="Comment Subject Char"/>
    <w:link w:val="CommentSubject"/>
    <w:rsid w:val="00C57076"/>
    <w:rPr>
      <w:rFonts w:ascii="Century Gothic" w:hAnsi="Century Gothic"/>
      <w:b/>
      <w:bCs/>
    </w:rPr>
  </w:style>
  <w:style w:type="paragraph" w:styleId="Revision">
    <w:name w:val="Revision"/>
    <w:hidden/>
    <w:uiPriority w:val="99"/>
    <w:semiHidden/>
    <w:rsid w:val="00CC2D51"/>
    <w:rPr>
      <w:rFonts w:ascii="Century Gothic" w:hAnsi="Century Gothic"/>
      <w:sz w:val="22"/>
      <w:lang w:val="en-GB" w:eastAsia="en-GB"/>
    </w:rPr>
  </w:style>
  <w:style w:type="character" w:styleId="Hyperlink">
    <w:name w:val="Hyperlink"/>
    <w:rsid w:val="00597305"/>
    <w:rPr>
      <w:color w:val="0563C1"/>
      <w:u w:val="single"/>
    </w:rPr>
  </w:style>
  <w:style w:type="character" w:styleId="UnresolvedMention">
    <w:name w:val="Unresolved Mention"/>
    <w:uiPriority w:val="99"/>
    <w:semiHidden/>
    <w:unhideWhenUsed/>
    <w:rsid w:val="00597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68684">
      <w:bodyDiv w:val="1"/>
      <w:marLeft w:val="0"/>
      <w:marRight w:val="0"/>
      <w:marTop w:val="0"/>
      <w:marBottom w:val="0"/>
      <w:divBdr>
        <w:top w:val="none" w:sz="0" w:space="0" w:color="auto"/>
        <w:left w:val="none" w:sz="0" w:space="0" w:color="auto"/>
        <w:bottom w:val="none" w:sz="0" w:space="0" w:color="auto"/>
        <w:right w:val="none" w:sz="0" w:space="0" w:color="auto"/>
      </w:divBdr>
    </w:div>
    <w:div w:id="13727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919B35DF6F740AF5E9A2F906B298D" ma:contentTypeVersion="4" ma:contentTypeDescription="Create a new document." ma:contentTypeScope="" ma:versionID="f172efd6a2972dd1a078df9a507ea13f">
  <xsd:schema xmlns:xsd="http://www.w3.org/2001/XMLSchema" xmlns:xs="http://www.w3.org/2001/XMLSchema" xmlns:p="http://schemas.microsoft.com/office/2006/metadata/properties" xmlns:ns2="725e7d57-f409-4251-adb4-24465b3fe452" targetNamespace="http://schemas.microsoft.com/office/2006/metadata/properties" ma:root="true" ma:fieldsID="7071028fcecf75f619ad5e40059f6cbd" ns2:_="">
    <xsd:import namespace="725e7d57-f409-4251-adb4-24465b3fe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7d57-f409-4251-adb4-24465b3fe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FF627-E125-4091-BCF7-ED6F6A2F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7d57-f409-4251-adb4-24465b3fe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9C4A5-A5BB-4966-A8D6-E4C60C1A7910}">
  <ds:schemaRefs>
    <ds:schemaRef ds:uri="http://schemas.openxmlformats.org/officeDocument/2006/bibliography"/>
  </ds:schemaRefs>
</ds:datastoreItem>
</file>

<file path=customXml/itemProps3.xml><?xml version="1.0" encoding="utf-8"?>
<ds:datastoreItem xmlns:ds="http://schemas.openxmlformats.org/officeDocument/2006/customXml" ds:itemID="{D009C1A4-3A86-48B8-807C-BBF2306D71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Judy Gregory</dc:creator>
  <keywords/>
  <lastModifiedBy>Andrew Hooper</lastModifiedBy>
  <revision>19</revision>
  <lastPrinted>2012-10-15T18:55:00.0000000Z</lastPrinted>
  <dcterms:created xsi:type="dcterms:W3CDTF">2024-11-29T17:03:00.0000000Z</dcterms:created>
  <dcterms:modified xsi:type="dcterms:W3CDTF">2024-12-03T11:18:20.3858008Z</dcterms:modified>
</coreProperties>
</file>